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50" w:rsidRPr="00934238" w:rsidRDefault="008C7050" w:rsidP="008C7050">
      <w:pPr>
        <w:rPr>
          <w:b/>
        </w:rPr>
      </w:pPr>
      <w:r>
        <w:rPr>
          <w:b/>
        </w:rPr>
        <w:t>Heffingsverordening / tarievenlijst</w:t>
      </w:r>
    </w:p>
    <w:p w:rsidR="008C7050" w:rsidRDefault="008C7050" w:rsidP="008C7050"/>
    <w:p w:rsidR="008C7050" w:rsidRDefault="008C7050" w:rsidP="008C7050">
      <w:r>
        <w:t>Heffingsverordening (verordening op de heffing en invordering van rechten) begraafplaatsen 201….</w:t>
      </w:r>
    </w:p>
    <w:p w:rsidR="008C7050" w:rsidRDefault="008C7050" w:rsidP="008C7050"/>
    <w:p w:rsidR="008C7050" w:rsidRPr="003A5399" w:rsidRDefault="008C7050" w:rsidP="008C7050">
      <w:pPr>
        <w:rPr>
          <w:b/>
        </w:rPr>
      </w:pPr>
      <w:r w:rsidRPr="003A5399">
        <w:rPr>
          <w:b/>
        </w:rPr>
        <w:t>Artikel 1 Begripsomschrijvingen; In deze verordening wordt ver</w:t>
      </w:r>
      <w:r>
        <w:rPr>
          <w:b/>
        </w:rPr>
        <w:t>st</w:t>
      </w:r>
      <w:r w:rsidRPr="003A5399">
        <w:rPr>
          <w:b/>
        </w:rPr>
        <w:t>aan onder:</w:t>
      </w:r>
    </w:p>
    <w:p w:rsidR="008C7050" w:rsidRPr="003A5399" w:rsidRDefault="008C7050" w:rsidP="008C7050">
      <w:pPr>
        <w:rPr>
          <w:b/>
        </w:rPr>
      </w:pPr>
    </w:p>
    <w:p w:rsidR="008C7050" w:rsidRDefault="008C7050" w:rsidP="008C7050">
      <w:pPr>
        <w:pStyle w:val="Lijstalinea"/>
        <w:numPr>
          <w:ilvl w:val="0"/>
          <w:numId w:val="1"/>
        </w:numPr>
        <w:rPr>
          <w:b/>
        </w:rPr>
      </w:pPr>
      <w:r w:rsidRPr="007D3444">
        <w:rPr>
          <w:b/>
        </w:rPr>
        <w:t>Begraafplaatsen:</w:t>
      </w:r>
    </w:p>
    <w:p w:rsidR="008C7050" w:rsidRDefault="008C7050" w:rsidP="008C7050">
      <w:pPr>
        <w:pStyle w:val="Lijstalinea"/>
        <w:numPr>
          <w:ilvl w:val="0"/>
          <w:numId w:val="2"/>
        </w:numPr>
      </w:pPr>
      <w:r>
        <w:t>De gemeentelijke begraafplaats van de gemeente……………………aan de …………………………………., kadastraal bekend gemeente…………., sectie … nr…….</w:t>
      </w:r>
    </w:p>
    <w:p w:rsidR="008C7050" w:rsidRDefault="008C7050" w:rsidP="008C7050"/>
    <w:p w:rsidR="008C7050" w:rsidRPr="007D3444" w:rsidRDefault="008C7050" w:rsidP="008C7050">
      <w:pPr>
        <w:pStyle w:val="Lijstalinea"/>
        <w:numPr>
          <w:ilvl w:val="0"/>
          <w:numId w:val="1"/>
        </w:numPr>
        <w:rPr>
          <w:b/>
        </w:rPr>
      </w:pPr>
      <w:r w:rsidRPr="007D3444">
        <w:rPr>
          <w:b/>
        </w:rPr>
        <w:t>Een particulier graf:</w:t>
      </w:r>
    </w:p>
    <w:p w:rsidR="008C7050" w:rsidRDefault="008C7050" w:rsidP="008C7050">
      <w:pPr>
        <w:pStyle w:val="Lijstalinea"/>
      </w:pPr>
      <w:r>
        <w:t>Zandgraf of grafkelder waarvoor aan een natuurlijk of rechtspersoon het uitsluitend recht is verleend tot:</w:t>
      </w:r>
    </w:p>
    <w:p w:rsidR="008C7050" w:rsidRDefault="008C7050" w:rsidP="008C7050">
      <w:pPr>
        <w:pStyle w:val="Lijstalinea"/>
        <w:numPr>
          <w:ilvl w:val="0"/>
          <w:numId w:val="3"/>
        </w:numPr>
      </w:pPr>
      <w:r>
        <w:t>Het doen begraven en begraven houden van stoffelijke resten</w:t>
      </w:r>
    </w:p>
    <w:p w:rsidR="008C7050" w:rsidRDefault="008C7050" w:rsidP="008C7050">
      <w:pPr>
        <w:pStyle w:val="Lijstalinea"/>
        <w:numPr>
          <w:ilvl w:val="0"/>
          <w:numId w:val="3"/>
        </w:numPr>
      </w:pPr>
      <w:r>
        <w:t>Het doen bijzetten en bijgezet houden van asbussen en/of urnen</w:t>
      </w:r>
    </w:p>
    <w:p w:rsidR="008C7050" w:rsidRDefault="008C7050" w:rsidP="008C7050"/>
    <w:p w:rsidR="008C7050" w:rsidRPr="007D3444" w:rsidRDefault="008C7050" w:rsidP="008C7050">
      <w:pPr>
        <w:pStyle w:val="Lijstalinea"/>
        <w:numPr>
          <w:ilvl w:val="0"/>
          <w:numId w:val="1"/>
        </w:numPr>
        <w:rPr>
          <w:b/>
        </w:rPr>
      </w:pPr>
      <w:r w:rsidRPr="007D3444">
        <w:rPr>
          <w:b/>
        </w:rPr>
        <w:t>Een algemeen graf</w:t>
      </w:r>
    </w:p>
    <w:p w:rsidR="008C7050" w:rsidRDefault="008C7050" w:rsidP="008C7050">
      <w:pPr>
        <w:ind w:left="708"/>
      </w:pPr>
      <w:r>
        <w:t>Een zandgraf of keldergraf, bij de gemeente in beheer waarin aan een ieder gelegeheid wordt geboden tot het doen begraven van stoffelijke overschotten</w:t>
      </w:r>
    </w:p>
    <w:p w:rsidR="008C7050" w:rsidRDefault="008C7050" w:rsidP="008C7050"/>
    <w:p w:rsidR="008C7050" w:rsidRPr="0026492C" w:rsidRDefault="008C7050" w:rsidP="008C7050">
      <w:pPr>
        <w:pStyle w:val="Lijstalinea"/>
        <w:numPr>
          <w:ilvl w:val="0"/>
          <w:numId w:val="1"/>
        </w:numPr>
        <w:rPr>
          <w:b/>
        </w:rPr>
      </w:pPr>
      <w:r>
        <w:rPr>
          <w:b/>
        </w:rPr>
        <w:t>Particulier</w:t>
      </w:r>
      <w:r w:rsidRPr="0026492C">
        <w:rPr>
          <w:b/>
        </w:rPr>
        <w:t xml:space="preserve"> urnengraf</w:t>
      </w:r>
    </w:p>
    <w:p w:rsidR="008C7050" w:rsidRDefault="008C7050" w:rsidP="008C7050">
      <w:pPr>
        <w:ind w:left="708"/>
      </w:pPr>
      <w:r>
        <w:t>Een zandgraf of keldergraf waarvoor aan een natuurlijk of rechtspersoon het uitsluitend recht is verleend tot het doen bijzetten en bijgezet houden van asbussen en/of urnen.</w:t>
      </w:r>
    </w:p>
    <w:p w:rsidR="008C7050" w:rsidRDefault="008C7050" w:rsidP="008C7050">
      <w:pPr>
        <w:ind w:left="708"/>
      </w:pPr>
    </w:p>
    <w:p w:rsidR="008C7050" w:rsidRDefault="008C7050" w:rsidP="008C7050">
      <w:pPr>
        <w:pStyle w:val="Lijstalinea"/>
        <w:numPr>
          <w:ilvl w:val="0"/>
          <w:numId w:val="1"/>
        </w:numPr>
      </w:pPr>
      <w:r>
        <w:t>Particuliere urnennis</w:t>
      </w:r>
    </w:p>
    <w:p w:rsidR="008C7050" w:rsidRDefault="008C7050" w:rsidP="008C7050">
      <w:pPr>
        <w:pStyle w:val="Lijstalinea"/>
      </w:pPr>
      <w:r>
        <w:t>Een nis, waarvoor aan een natuurlijk of rechtspersoon het uitsluitend recht is verleend tot het doen bijzetten en bijgezet houden van asbussen en/of urnen</w:t>
      </w:r>
    </w:p>
    <w:p w:rsidR="008C7050" w:rsidRDefault="008C7050" w:rsidP="008C7050">
      <w:pPr>
        <w:pStyle w:val="Lijstalinea"/>
      </w:pPr>
    </w:p>
    <w:p w:rsidR="008C7050" w:rsidRDefault="008C7050" w:rsidP="008C7050">
      <w:pPr>
        <w:pStyle w:val="Lijstalinea"/>
        <w:numPr>
          <w:ilvl w:val="0"/>
          <w:numId w:val="1"/>
        </w:numPr>
      </w:pPr>
      <w:r>
        <w:t>Strooiveld</w:t>
      </w:r>
    </w:p>
    <w:p w:rsidR="008C7050" w:rsidRDefault="008C7050" w:rsidP="008C7050">
      <w:pPr>
        <w:pStyle w:val="Lijstalinea"/>
      </w:pPr>
      <w:r>
        <w:t>Een daartoe door burgemeester en wethouders aangewezen plaats waar crematie-as van een overledene kan worden verstrooid.</w:t>
      </w:r>
    </w:p>
    <w:p w:rsidR="008C7050" w:rsidRDefault="008C7050" w:rsidP="008C7050">
      <w:pPr>
        <w:pStyle w:val="Lijstalinea"/>
      </w:pPr>
    </w:p>
    <w:p w:rsidR="008C7050" w:rsidRDefault="008C7050" w:rsidP="008C7050">
      <w:pPr>
        <w:pStyle w:val="Lijstalinea"/>
        <w:numPr>
          <w:ilvl w:val="0"/>
          <w:numId w:val="1"/>
        </w:numPr>
      </w:pPr>
      <w:r>
        <w:t>Urn</w:t>
      </w:r>
    </w:p>
    <w:p w:rsidR="008C7050" w:rsidRDefault="008C7050" w:rsidP="008C7050">
      <w:pPr>
        <w:pStyle w:val="Lijstalinea"/>
      </w:pPr>
      <w:r>
        <w:t>Een voorwerp om een of twee asbussen te bergen</w:t>
      </w:r>
    </w:p>
    <w:p w:rsidR="008C7050" w:rsidRDefault="008C7050" w:rsidP="008C7050"/>
    <w:p w:rsidR="008C7050" w:rsidRDefault="008C7050" w:rsidP="008C7050">
      <w:pPr>
        <w:pStyle w:val="Lijstalinea"/>
        <w:numPr>
          <w:ilvl w:val="0"/>
          <w:numId w:val="1"/>
        </w:numPr>
      </w:pPr>
      <w:r>
        <w:t>Asbus</w:t>
      </w:r>
    </w:p>
    <w:p w:rsidR="008C7050" w:rsidRDefault="008C7050" w:rsidP="008C7050">
      <w:pPr>
        <w:pStyle w:val="Lijstalinea"/>
      </w:pPr>
      <w:r>
        <w:t>Een bus  crematie as van een overledene te bergen</w:t>
      </w:r>
    </w:p>
    <w:p w:rsidR="008C7050" w:rsidRDefault="008C7050" w:rsidP="008C7050">
      <w:pPr>
        <w:pStyle w:val="Lijstalinea"/>
      </w:pPr>
    </w:p>
    <w:p w:rsidR="008C7050" w:rsidRDefault="008C7050" w:rsidP="008C7050">
      <w:pPr>
        <w:pStyle w:val="Lijstalinea"/>
        <w:numPr>
          <w:ilvl w:val="0"/>
          <w:numId w:val="1"/>
        </w:numPr>
      </w:pPr>
      <w:r>
        <w:t>Gewone uren</w:t>
      </w:r>
    </w:p>
    <w:p w:rsidR="008C7050" w:rsidRDefault="008C7050" w:rsidP="008C7050">
      <w:pPr>
        <w:pStyle w:val="Lijstalinea"/>
      </w:pPr>
      <w:r>
        <w:t>Van maandag tot en met vrijdag, dagelijks van 9.00 uur tot 15.00 uur, een en ander voor zover genoemde tijden niet vallen op algemeen erkende feestdagen</w:t>
      </w:r>
    </w:p>
    <w:p w:rsidR="008C7050" w:rsidRDefault="008C7050" w:rsidP="008C7050"/>
    <w:p w:rsidR="008C7050" w:rsidRDefault="008C7050" w:rsidP="008C7050"/>
    <w:p w:rsidR="008C7050" w:rsidRPr="002443DA" w:rsidRDefault="008C7050" w:rsidP="008C7050">
      <w:pPr>
        <w:rPr>
          <w:b/>
        </w:rPr>
      </w:pPr>
      <w:r w:rsidRPr="002443DA">
        <w:rPr>
          <w:b/>
        </w:rPr>
        <w:t xml:space="preserve">Artikel 2 </w:t>
      </w:r>
      <w:r>
        <w:rPr>
          <w:b/>
        </w:rPr>
        <w:tab/>
      </w:r>
      <w:r w:rsidRPr="002443DA">
        <w:rPr>
          <w:b/>
        </w:rPr>
        <w:t>Belastbaar feit</w:t>
      </w:r>
    </w:p>
    <w:p w:rsidR="008C7050" w:rsidRDefault="008C7050" w:rsidP="008C7050"/>
    <w:p w:rsidR="008C7050" w:rsidRDefault="008C7050" w:rsidP="008C7050">
      <w:r>
        <w:t>Op basis van deze verordening worden rechten geheven voor het gebruik van de begraafplaats (en) en voor het door de gemeente verlenen van diensten in verband met het gebruik van de begraafplaats(en).</w:t>
      </w:r>
    </w:p>
    <w:p w:rsidR="008C7050" w:rsidRDefault="008C7050" w:rsidP="008C7050"/>
    <w:p w:rsidR="008C7050" w:rsidRDefault="008C7050" w:rsidP="008C7050"/>
    <w:p w:rsidR="008C7050" w:rsidRPr="00F107C0" w:rsidRDefault="008C7050" w:rsidP="008C7050">
      <w:pPr>
        <w:rPr>
          <w:b/>
        </w:rPr>
      </w:pPr>
      <w:r w:rsidRPr="00F107C0">
        <w:rPr>
          <w:b/>
        </w:rPr>
        <w:t>Artikel 3</w:t>
      </w:r>
      <w:r w:rsidRPr="00F107C0">
        <w:rPr>
          <w:b/>
        </w:rPr>
        <w:tab/>
        <w:t>Belastingplicht</w:t>
      </w:r>
    </w:p>
    <w:p w:rsidR="008C7050" w:rsidRDefault="008C7050" w:rsidP="008C7050"/>
    <w:p w:rsidR="008C7050" w:rsidRDefault="008C7050" w:rsidP="008C7050">
      <w:r>
        <w:lastRenderedPageBreak/>
        <w:t>De rechten worden geheven van diegene op wiens aanvraag dan wel ten behoeve van wie de dienst wordt verricht of van degene die van de bezittingen, werken of inrichtingen gebruik maakt.</w:t>
      </w:r>
    </w:p>
    <w:p w:rsidR="008C7050" w:rsidRDefault="008C7050" w:rsidP="008C7050"/>
    <w:p w:rsidR="008C7050" w:rsidRDefault="008C7050" w:rsidP="008C7050">
      <w:pPr>
        <w:rPr>
          <w:b/>
        </w:rPr>
      </w:pPr>
      <w:r w:rsidRPr="00F107C0">
        <w:rPr>
          <w:b/>
        </w:rPr>
        <w:t>Artikel 4</w:t>
      </w:r>
      <w:r w:rsidRPr="00F107C0">
        <w:rPr>
          <w:b/>
        </w:rPr>
        <w:tab/>
        <w:t>Maatstaf voor heffing en be</w:t>
      </w:r>
      <w:r>
        <w:rPr>
          <w:b/>
        </w:rPr>
        <w:t>las</w:t>
      </w:r>
      <w:r w:rsidRPr="00F107C0">
        <w:rPr>
          <w:b/>
        </w:rPr>
        <w:t>tingtarief</w:t>
      </w:r>
    </w:p>
    <w:p w:rsidR="008C7050" w:rsidRDefault="008C7050" w:rsidP="008C7050">
      <w:pPr>
        <w:rPr>
          <w:b/>
        </w:rPr>
      </w:pPr>
    </w:p>
    <w:p w:rsidR="008C7050" w:rsidRPr="00F107C0" w:rsidRDefault="008C7050" w:rsidP="008C7050">
      <w:pPr>
        <w:pStyle w:val="Lijstalinea"/>
        <w:numPr>
          <w:ilvl w:val="0"/>
          <w:numId w:val="4"/>
        </w:numPr>
        <w:ind w:left="0" w:firstLine="0"/>
        <w:rPr>
          <w:b/>
        </w:rPr>
      </w:pPr>
      <w:r>
        <w:t>De rechten worden geheven naar de maatstaven en de tarieven, opgenomen in de bij deze verordening behorende tarieventabel (lijst)</w:t>
      </w:r>
    </w:p>
    <w:p w:rsidR="008C7050" w:rsidRPr="006D75C8" w:rsidRDefault="008C7050" w:rsidP="008C7050">
      <w:pPr>
        <w:pStyle w:val="Lijstalinea"/>
        <w:numPr>
          <w:ilvl w:val="0"/>
          <w:numId w:val="4"/>
        </w:numPr>
        <w:ind w:left="0" w:firstLine="0"/>
        <w:rPr>
          <w:b/>
        </w:rPr>
      </w:pPr>
      <w:r>
        <w:t>Voor de berekening van de rechten wordt een gedeelte van een in de tarieventabel genoemde eenheid als een volle eenheid aangemerkt</w:t>
      </w:r>
    </w:p>
    <w:p w:rsidR="008C7050" w:rsidRDefault="008C7050" w:rsidP="008C7050">
      <w:pPr>
        <w:rPr>
          <w:b/>
        </w:rPr>
      </w:pPr>
    </w:p>
    <w:p w:rsidR="008C7050" w:rsidRDefault="008C7050" w:rsidP="008C7050">
      <w:pPr>
        <w:rPr>
          <w:b/>
        </w:rPr>
      </w:pPr>
      <w:r>
        <w:rPr>
          <w:b/>
        </w:rPr>
        <w:t>Artikel 5</w:t>
      </w:r>
      <w:r>
        <w:rPr>
          <w:b/>
        </w:rPr>
        <w:tab/>
        <w:t>Belastingjaar</w:t>
      </w:r>
    </w:p>
    <w:p w:rsidR="008C7050" w:rsidRDefault="008C7050" w:rsidP="008C7050">
      <w:pPr>
        <w:rPr>
          <w:b/>
        </w:rPr>
      </w:pPr>
    </w:p>
    <w:p w:rsidR="008C7050" w:rsidRDefault="008C7050" w:rsidP="008C7050">
      <w:pPr>
        <w:pStyle w:val="Lijstalinea"/>
        <w:numPr>
          <w:ilvl w:val="0"/>
          <w:numId w:val="5"/>
        </w:numPr>
      </w:pPr>
      <w:r>
        <w:t>Met betrekking tot de rechten die per jaar worden geheven is het belastingjaar gelijk aan het kalenderjaar.</w:t>
      </w:r>
    </w:p>
    <w:p w:rsidR="008C7050" w:rsidRDefault="008C7050" w:rsidP="008C7050">
      <w:pPr>
        <w:pStyle w:val="Lijstalinea"/>
        <w:numPr>
          <w:ilvl w:val="0"/>
          <w:numId w:val="5"/>
        </w:numPr>
      </w:pPr>
      <w:r>
        <w:t>Met betrekking tot de rechten genoemd in hoofdstuk … en … van de tarieventabel is het belastingtijdvak gelijk aan de periode waarvoor wordt afgekocht.</w:t>
      </w:r>
    </w:p>
    <w:p w:rsidR="008C7050" w:rsidRDefault="008C7050" w:rsidP="008C7050"/>
    <w:p w:rsidR="008C7050" w:rsidRDefault="008C7050" w:rsidP="008C7050">
      <w:pPr>
        <w:rPr>
          <w:b/>
        </w:rPr>
      </w:pPr>
      <w:r w:rsidRPr="008501B5">
        <w:rPr>
          <w:b/>
        </w:rPr>
        <w:t>Artikel 6</w:t>
      </w:r>
      <w:r w:rsidRPr="008501B5">
        <w:rPr>
          <w:b/>
        </w:rPr>
        <w:tab/>
        <w:t>Wijze van heffing</w:t>
      </w:r>
    </w:p>
    <w:p w:rsidR="008C7050" w:rsidRDefault="008C7050" w:rsidP="008C7050">
      <w:pPr>
        <w:rPr>
          <w:b/>
        </w:rPr>
      </w:pPr>
    </w:p>
    <w:p w:rsidR="008C7050" w:rsidRDefault="008C7050" w:rsidP="008C7050">
      <w:r>
        <w:t>De rechten worden door middel van een aanslag geheven.</w:t>
      </w:r>
    </w:p>
    <w:p w:rsidR="008C7050" w:rsidRDefault="008C7050" w:rsidP="008C7050"/>
    <w:p w:rsidR="008C7050" w:rsidRPr="009B717B" w:rsidRDefault="008C7050" w:rsidP="008C7050">
      <w:pPr>
        <w:rPr>
          <w:b/>
        </w:rPr>
      </w:pPr>
      <w:r w:rsidRPr="009B717B">
        <w:rPr>
          <w:b/>
        </w:rPr>
        <w:t>Artikel 7</w:t>
      </w:r>
      <w:r w:rsidRPr="009B717B">
        <w:rPr>
          <w:b/>
        </w:rPr>
        <w:tab/>
        <w:t>Ontstaan van belastingschuld en heffing naar tijdsgelang voor de jaarlijks verschuldigde rechten</w:t>
      </w:r>
    </w:p>
    <w:p w:rsidR="008C7050" w:rsidRDefault="008C7050" w:rsidP="008C7050"/>
    <w:p w:rsidR="008C7050" w:rsidRDefault="008C7050" w:rsidP="008C7050">
      <w:pPr>
        <w:pStyle w:val="Lijstalinea"/>
        <w:numPr>
          <w:ilvl w:val="0"/>
          <w:numId w:val="6"/>
        </w:numPr>
      </w:pPr>
      <w:r>
        <w:t>De onderhoudsrechten, als bedoeld in hoofdstuk…….en…. van de tarieventabel zijn verschuldigd bij de aanvang van het belastingtijdvak of , zo dit later is, bij de aanvang van de belastingplicht</w:t>
      </w:r>
    </w:p>
    <w:p w:rsidR="008C7050" w:rsidRDefault="008C7050" w:rsidP="008C7050">
      <w:pPr>
        <w:pStyle w:val="Lijstalinea"/>
        <w:numPr>
          <w:ilvl w:val="0"/>
          <w:numId w:val="6"/>
        </w:numPr>
      </w:pPr>
      <w:r>
        <w:t>Indien de belastingplicht in de loop van het belastingtijdvak begint zijn de rechten bedoeld in hoofdstuk …………. En ….. van de tarieventabel verschuldigd voor zoveel twaalfde gedeelten van de voor dat jaar verschuldigde rechten als er in dat jaar, na het begin van de belastingplicht, nog volle kalendermaanden overblijven</w:t>
      </w:r>
    </w:p>
    <w:p w:rsidR="008C7050" w:rsidRDefault="008C7050" w:rsidP="008C7050">
      <w:pPr>
        <w:pStyle w:val="Lijstalinea"/>
        <w:numPr>
          <w:ilvl w:val="0"/>
          <w:numId w:val="6"/>
        </w:numPr>
      </w:pPr>
      <w:r>
        <w:t>Indien de belastingplicht in de loop van het belastingtijdvak eindigt, bestaat aanspraak op ontheffing voor de rechten bedoeld in hoofdstuk ……….. en …… van de tarieventabel voor zoveel twaalfde gedeelten van de voor dat jaar verschuldigde rechten als er in dat jaar, na het einde van de belastingplicht, nog volle kalendermaanden overblijven.</w:t>
      </w:r>
    </w:p>
    <w:p w:rsidR="008C7050" w:rsidRDefault="008C7050" w:rsidP="008C7050"/>
    <w:p w:rsidR="008C7050" w:rsidRPr="00961078" w:rsidRDefault="008C7050" w:rsidP="008C7050">
      <w:pPr>
        <w:rPr>
          <w:b/>
        </w:rPr>
      </w:pPr>
      <w:r w:rsidRPr="00961078">
        <w:rPr>
          <w:b/>
        </w:rPr>
        <w:t>Artikel 8</w:t>
      </w:r>
      <w:r w:rsidRPr="00961078">
        <w:rPr>
          <w:b/>
        </w:rPr>
        <w:tab/>
        <w:t>Ontstaan van belastingschuld voor de overige rechten</w:t>
      </w:r>
    </w:p>
    <w:p w:rsidR="008C7050" w:rsidRDefault="008C7050" w:rsidP="008C7050"/>
    <w:p w:rsidR="008C7050" w:rsidRDefault="008C7050" w:rsidP="008C7050">
      <w:r>
        <w:t>De overige rechten genoemd in de tarieventabel zijn verschuldigd bij de aanvang van de dienstverlening of bij het begin van het gebruik van de bezittingen, werken of inrichtingen.</w:t>
      </w:r>
    </w:p>
    <w:p w:rsidR="008C7050" w:rsidRDefault="008C7050" w:rsidP="008C7050"/>
    <w:p w:rsidR="008C7050" w:rsidRPr="00961078" w:rsidRDefault="008C7050" w:rsidP="008C7050">
      <w:pPr>
        <w:rPr>
          <w:b/>
        </w:rPr>
      </w:pPr>
      <w:r w:rsidRPr="00961078">
        <w:rPr>
          <w:b/>
        </w:rPr>
        <w:t>Artikel 9</w:t>
      </w:r>
      <w:r w:rsidRPr="00961078">
        <w:rPr>
          <w:b/>
        </w:rPr>
        <w:tab/>
        <w:t>Termijnen van betaling</w:t>
      </w:r>
    </w:p>
    <w:p w:rsidR="008C7050" w:rsidRPr="00961078" w:rsidRDefault="008C7050" w:rsidP="008C7050">
      <w:pPr>
        <w:rPr>
          <w:b/>
        </w:rPr>
      </w:pPr>
    </w:p>
    <w:p w:rsidR="008C7050" w:rsidRDefault="008C7050" w:rsidP="008C7050">
      <w:pPr>
        <w:pStyle w:val="Lijstalinea"/>
        <w:numPr>
          <w:ilvl w:val="0"/>
          <w:numId w:val="7"/>
        </w:numPr>
      </w:pPr>
      <w:r>
        <w:t>De aanslagen voor de onderhoudsrechten als bedoeld in hoofdstuk……… en …. Van de tarieventabel moeten worden betaald uiterlijk zes weken na de dagtekening van het aanslagbiljet.</w:t>
      </w:r>
    </w:p>
    <w:p w:rsidR="008C7050" w:rsidRDefault="008C7050" w:rsidP="008C7050">
      <w:pPr>
        <w:pStyle w:val="Lijstalinea"/>
        <w:numPr>
          <w:ilvl w:val="0"/>
          <w:numId w:val="7"/>
        </w:numPr>
      </w:pPr>
      <w:r>
        <w:t>In afwijking van artikel 9, eerste lid van de Invorderingswet 1990 moeten de overige rechten genoemd in de tarieventabel worden betaald binnen twee maanden na de dagtekening van het aanslagbiljet.</w:t>
      </w:r>
    </w:p>
    <w:p w:rsidR="008C7050" w:rsidRDefault="008C7050" w:rsidP="008C7050">
      <w:pPr>
        <w:pStyle w:val="Lijstalinea"/>
        <w:numPr>
          <w:ilvl w:val="0"/>
          <w:numId w:val="7"/>
        </w:numPr>
      </w:pPr>
      <w:r>
        <w:t>De Algemene termijnwet is niet van toepassing op de in de voorgaande leden genoemde termijnen</w:t>
      </w:r>
    </w:p>
    <w:p w:rsidR="008C7050" w:rsidRDefault="008C7050" w:rsidP="008C7050"/>
    <w:p w:rsidR="008C7050" w:rsidRDefault="008C7050" w:rsidP="008C7050">
      <w:pPr>
        <w:rPr>
          <w:b/>
        </w:rPr>
      </w:pPr>
      <w:r w:rsidRPr="00201803">
        <w:rPr>
          <w:b/>
        </w:rPr>
        <w:t>Artikel 10</w:t>
      </w:r>
      <w:r w:rsidRPr="00201803">
        <w:rPr>
          <w:b/>
        </w:rPr>
        <w:tab/>
        <w:t>Nadere regels door het college van burgemeester en wethouders</w:t>
      </w:r>
    </w:p>
    <w:p w:rsidR="008C7050" w:rsidRDefault="008C7050" w:rsidP="008C7050">
      <w:pPr>
        <w:rPr>
          <w:b/>
        </w:rPr>
      </w:pPr>
    </w:p>
    <w:p w:rsidR="008C7050" w:rsidRDefault="008C7050" w:rsidP="008C7050">
      <w:r>
        <w:t>Het college van burgemeester en wethouders kan nadere regels geven met betrekking tot de heffing en de invordering van de rechten.</w:t>
      </w:r>
    </w:p>
    <w:p w:rsidR="008C7050" w:rsidRDefault="008C7050" w:rsidP="008C7050"/>
    <w:p w:rsidR="008C7050" w:rsidRDefault="008C7050" w:rsidP="008C7050">
      <w:pPr>
        <w:rPr>
          <w:b/>
        </w:rPr>
      </w:pPr>
      <w:r w:rsidRPr="00E254F0">
        <w:rPr>
          <w:b/>
        </w:rPr>
        <w:t>Artikel 11</w:t>
      </w:r>
      <w:r w:rsidRPr="00E254F0">
        <w:rPr>
          <w:b/>
        </w:rPr>
        <w:tab/>
        <w:t>Overgangsrecht</w:t>
      </w:r>
    </w:p>
    <w:p w:rsidR="008C7050" w:rsidRDefault="008C7050" w:rsidP="008C7050">
      <w:pPr>
        <w:rPr>
          <w:b/>
        </w:rPr>
      </w:pPr>
    </w:p>
    <w:p w:rsidR="008C7050" w:rsidRDefault="008C7050" w:rsidP="008C7050">
      <w:pPr>
        <w:pStyle w:val="Lijstalinea"/>
        <w:numPr>
          <w:ilvl w:val="0"/>
          <w:numId w:val="8"/>
        </w:numPr>
      </w:pPr>
      <w:r>
        <w:t>De “Verordening rechten begraafplaatsen 20… van …… wordt ingetrokken met ingang van de in artikel 12, tweede lid, genoemde datum van ingang van de heffing, met dien verstande dat zij van toepassing blijft op de belastbare feiten die zich voor die datum hebben voorgedaan.</w:t>
      </w:r>
    </w:p>
    <w:p w:rsidR="008C7050" w:rsidRDefault="008C7050" w:rsidP="008C7050">
      <w:pPr>
        <w:pStyle w:val="Lijstalinea"/>
        <w:numPr>
          <w:ilvl w:val="0"/>
          <w:numId w:val="8"/>
        </w:numPr>
      </w:pPr>
      <w:r>
        <w:t>Indien de datum van inwerkingtreding van deze verordening ligt na de in artikel 12, tweede lid opgenomen datum van ingang van de heffing, blijft de in het eerste lid genoemde verordening gelden voor de in de tussenliggende periode plaatsvindende belastbare feiten voor zover de heffing van de rechten hiervoor in die periode plaatsvindt.</w:t>
      </w:r>
    </w:p>
    <w:p w:rsidR="008C7050" w:rsidRDefault="008C7050" w:rsidP="008C7050"/>
    <w:p w:rsidR="008C7050" w:rsidRPr="00853E50" w:rsidRDefault="008C7050" w:rsidP="008C7050">
      <w:pPr>
        <w:rPr>
          <w:b/>
        </w:rPr>
      </w:pPr>
      <w:r w:rsidRPr="00853E50">
        <w:rPr>
          <w:b/>
        </w:rPr>
        <w:t>Artikel 12</w:t>
      </w:r>
      <w:r w:rsidRPr="00853E50">
        <w:rPr>
          <w:b/>
        </w:rPr>
        <w:tab/>
        <w:t>Inwerkingtreding</w:t>
      </w:r>
    </w:p>
    <w:p w:rsidR="008C7050" w:rsidRPr="00E254F0" w:rsidRDefault="008C7050" w:rsidP="008C7050">
      <w:pPr>
        <w:rPr>
          <w:b/>
        </w:rPr>
      </w:pPr>
    </w:p>
    <w:p w:rsidR="008C7050" w:rsidRDefault="008C7050" w:rsidP="008C7050">
      <w:pPr>
        <w:pStyle w:val="Lijstalinea"/>
        <w:numPr>
          <w:ilvl w:val="0"/>
          <w:numId w:val="9"/>
        </w:numPr>
      </w:pPr>
      <w:r>
        <w:t>Deze verordening treedt in werking met ingang van de eerste dag na die van de bekendmaking</w:t>
      </w:r>
    </w:p>
    <w:p w:rsidR="008C7050" w:rsidRDefault="008C7050" w:rsidP="008C7050">
      <w:pPr>
        <w:pStyle w:val="Lijstalinea"/>
        <w:numPr>
          <w:ilvl w:val="0"/>
          <w:numId w:val="9"/>
        </w:numPr>
      </w:pPr>
      <w:r>
        <w:t>De datum van de ingang van de heffing is ………….</w:t>
      </w:r>
    </w:p>
    <w:p w:rsidR="008C7050" w:rsidRDefault="008C7050" w:rsidP="008C7050"/>
    <w:p w:rsidR="008C7050" w:rsidRDefault="008C7050" w:rsidP="008C7050">
      <w:pPr>
        <w:rPr>
          <w:b/>
        </w:rPr>
      </w:pPr>
      <w:r w:rsidRPr="00853E50">
        <w:rPr>
          <w:b/>
        </w:rPr>
        <w:t>Artikel 13</w:t>
      </w:r>
      <w:r w:rsidRPr="00853E50">
        <w:rPr>
          <w:b/>
        </w:rPr>
        <w:tab/>
        <w:t>Citeertitel</w:t>
      </w:r>
    </w:p>
    <w:p w:rsidR="008C7050" w:rsidRDefault="008C7050" w:rsidP="008C7050">
      <w:pPr>
        <w:rPr>
          <w:b/>
        </w:rPr>
      </w:pPr>
    </w:p>
    <w:p w:rsidR="008C7050" w:rsidRPr="00853E50" w:rsidRDefault="008C7050" w:rsidP="008C7050">
      <w:r>
        <w:t>Deze verordening wordt aangehaald als “Verordening rechten begraafplaatsen 20……)</w:t>
      </w:r>
    </w:p>
    <w:p w:rsidR="008C7050" w:rsidRDefault="008C7050" w:rsidP="008C7050"/>
    <w:p w:rsidR="008C7050" w:rsidRDefault="008C7050" w:rsidP="008C7050"/>
    <w:p w:rsidR="008C7050" w:rsidRDefault="008C7050" w:rsidP="008C7050"/>
    <w:p w:rsidR="008C7050" w:rsidRDefault="008C7050" w:rsidP="008C7050">
      <w:r>
        <w:t>Aldus vastgesteld in de openbare vergadering van de raad van de gemeente ………., gehouden op …………………..</w:t>
      </w:r>
    </w:p>
    <w:p w:rsidR="008C7050" w:rsidRDefault="008C7050" w:rsidP="008C7050"/>
    <w:p w:rsidR="008C7050" w:rsidRDefault="008C7050" w:rsidP="008C7050"/>
    <w:p w:rsidR="008C7050" w:rsidRDefault="008C7050" w:rsidP="008C7050">
      <w:r>
        <w:t>De griffier</w:t>
      </w:r>
    </w:p>
    <w:p w:rsidR="008C7050" w:rsidRDefault="008C7050" w:rsidP="008C7050"/>
    <w:p w:rsidR="008C7050" w:rsidRDefault="008C7050" w:rsidP="008C7050"/>
    <w:p w:rsidR="008C7050" w:rsidRDefault="008C7050" w:rsidP="008C7050">
      <w:r>
        <w:t>De voorzitter</w:t>
      </w:r>
    </w:p>
    <w:p w:rsidR="008C7050" w:rsidRDefault="008C7050" w:rsidP="008C7050"/>
    <w:p w:rsidR="008C7050" w:rsidRDefault="008C7050" w:rsidP="008C7050"/>
    <w:p w:rsidR="008C7050" w:rsidRDefault="008C7050" w:rsidP="008C7050"/>
    <w:p w:rsidR="008C7050" w:rsidRDefault="008C7050" w:rsidP="008C7050"/>
    <w:p w:rsidR="008C7050" w:rsidRDefault="008C7050" w:rsidP="008C7050"/>
    <w:p w:rsidR="008C7050" w:rsidRDefault="008C7050" w:rsidP="008C7050"/>
    <w:p w:rsidR="008C7050" w:rsidRPr="009B717B" w:rsidRDefault="008C7050" w:rsidP="008C7050">
      <w:pPr>
        <w:rPr>
          <w:b/>
        </w:rPr>
      </w:pPr>
      <w:r w:rsidRPr="009B717B">
        <w:rPr>
          <w:b/>
        </w:rPr>
        <w:t>Tarievenlijst (tabel) behorende bij de Heffingsverordening begraafplaatsen ……………. Voor de begraafplaats…………………….</w:t>
      </w:r>
    </w:p>
    <w:p w:rsidR="008C7050" w:rsidRDefault="008C7050" w:rsidP="008C7050"/>
    <w:p w:rsidR="008C7050" w:rsidRDefault="008C7050" w:rsidP="008C7050">
      <w:r>
        <w:t>Hoofdstuk 1. Verlenen van rechten</w:t>
      </w:r>
    </w:p>
    <w:tbl>
      <w:tblPr>
        <w:tblStyle w:val="Tabelraster"/>
        <w:tblW w:w="0" w:type="auto"/>
        <w:tblLook w:val="04A0"/>
      </w:tblPr>
      <w:tblGrid>
        <w:gridCol w:w="817"/>
        <w:gridCol w:w="5387"/>
        <w:gridCol w:w="1417"/>
        <w:gridCol w:w="1591"/>
      </w:tblGrid>
      <w:tr w:rsidR="008C7050" w:rsidTr="003071A1">
        <w:tc>
          <w:tcPr>
            <w:tcW w:w="817" w:type="dxa"/>
          </w:tcPr>
          <w:p w:rsidR="008C7050" w:rsidRDefault="008C7050" w:rsidP="003071A1"/>
        </w:tc>
        <w:tc>
          <w:tcPr>
            <w:tcW w:w="5387" w:type="dxa"/>
          </w:tcPr>
          <w:p w:rsidR="008C7050" w:rsidRDefault="008C7050" w:rsidP="003071A1"/>
        </w:tc>
        <w:tc>
          <w:tcPr>
            <w:tcW w:w="1417" w:type="dxa"/>
          </w:tcPr>
          <w:p w:rsidR="008C7050" w:rsidRDefault="008C7050" w:rsidP="003071A1">
            <w:r>
              <w:t>2012</w:t>
            </w:r>
          </w:p>
        </w:tc>
        <w:tc>
          <w:tcPr>
            <w:tcW w:w="1591" w:type="dxa"/>
          </w:tcPr>
          <w:p w:rsidR="008C7050" w:rsidRDefault="008C7050" w:rsidP="003071A1">
            <w:r>
              <w:t>2013</w:t>
            </w:r>
          </w:p>
        </w:tc>
      </w:tr>
      <w:tr w:rsidR="008C7050" w:rsidTr="003071A1">
        <w:tc>
          <w:tcPr>
            <w:tcW w:w="817" w:type="dxa"/>
          </w:tcPr>
          <w:p w:rsidR="008C7050" w:rsidRPr="001D7C45" w:rsidRDefault="008C7050" w:rsidP="003071A1">
            <w:pPr>
              <w:rPr>
                <w:b/>
              </w:rPr>
            </w:pPr>
            <w:r w:rsidRPr="001D7C45">
              <w:rPr>
                <w:b/>
              </w:rPr>
              <w:t>1.1</w:t>
            </w:r>
          </w:p>
        </w:tc>
        <w:tc>
          <w:tcPr>
            <w:tcW w:w="5387" w:type="dxa"/>
          </w:tcPr>
          <w:p w:rsidR="008C7050" w:rsidRPr="001D7C45" w:rsidRDefault="008C7050" w:rsidP="003071A1">
            <w:pPr>
              <w:rPr>
                <w:b/>
              </w:rPr>
            </w:pPr>
            <w:r w:rsidRPr="001D7C45">
              <w:rPr>
                <w:b/>
              </w:rPr>
              <w:t>Voor het verlenen van het uitsluitend recht op een particulier graf voor een persoon van 12 jaar of ouder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1.1.1</w:t>
            </w:r>
          </w:p>
        </w:tc>
        <w:tc>
          <w:tcPr>
            <w:tcW w:w="5387" w:type="dxa"/>
          </w:tcPr>
          <w:p w:rsidR="008C7050" w:rsidRDefault="008C7050" w:rsidP="003071A1">
            <w:r>
              <w:t>Voor een periode van 20 jaar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1.1.2</w:t>
            </w:r>
          </w:p>
        </w:tc>
        <w:tc>
          <w:tcPr>
            <w:tcW w:w="5387" w:type="dxa"/>
          </w:tcPr>
          <w:p w:rsidR="008C7050" w:rsidRDefault="008C7050" w:rsidP="003071A1">
            <w:r>
              <w:t>Voor verlenging van het uitsluitend recht met 5 jaar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1.1.3</w:t>
            </w:r>
          </w:p>
        </w:tc>
        <w:tc>
          <w:tcPr>
            <w:tcW w:w="5387" w:type="dxa"/>
          </w:tcPr>
          <w:p w:rsidR="008C7050" w:rsidRDefault="008C7050" w:rsidP="003071A1">
            <w:r>
              <w:t>Voor het verlengen van het uitsluitend recht voor 10 jaar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Pr="001D7C45" w:rsidRDefault="008C7050" w:rsidP="003071A1">
            <w:pPr>
              <w:rPr>
                <w:b/>
              </w:rPr>
            </w:pPr>
            <w:r w:rsidRPr="001D7C45">
              <w:rPr>
                <w:b/>
              </w:rPr>
              <w:lastRenderedPageBreak/>
              <w:t>1.2</w:t>
            </w:r>
          </w:p>
        </w:tc>
        <w:tc>
          <w:tcPr>
            <w:tcW w:w="5387" w:type="dxa"/>
          </w:tcPr>
          <w:p w:rsidR="008C7050" w:rsidRPr="001D7C45" w:rsidRDefault="008C7050" w:rsidP="003071A1">
            <w:pPr>
              <w:rPr>
                <w:b/>
              </w:rPr>
            </w:pPr>
            <w:r w:rsidRPr="001D7C45">
              <w:rPr>
                <w:b/>
              </w:rPr>
              <w:t>Voor het verlenen van het uitsluitend recht op een particulier kindergraf (bestemd voor een levenloos geborene of een kind toto 12 jaar)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1.2.1</w:t>
            </w:r>
          </w:p>
        </w:tc>
        <w:tc>
          <w:tcPr>
            <w:tcW w:w="5387" w:type="dxa"/>
          </w:tcPr>
          <w:p w:rsidR="008C7050" w:rsidRDefault="008C7050" w:rsidP="003071A1">
            <w:r>
              <w:t>Voor een periode van 20 jaar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1.2.2</w:t>
            </w:r>
          </w:p>
        </w:tc>
        <w:tc>
          <w:tcPr>
            <w:tcW w:w="5387" w:type="dxa"/>
          </w:tcPr>
          <w:p w:rsidR="008C7050" w:rsidRDefault="008C7050" w:rsidP="003071A1">
            <w:r>
              <w:t>Voor verlenging van het uitsluitend recht met 10 jaar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Pr="001D7C45" w:rsidRDefault="008C7050" w:rsidP="003071A1">
            <w:pPr>
              <w:rPr>
                <w:b/>
              </w:rPr>
            </w:pPr>
            <w:r w:rsidRPr="001D7C45">
              <w:rPr>
                <w:b/>
              </w:rPr>
              <w:t>1.3</w:t>
            </w:r>
          </w:p>
        </w:tc>
        <w:tc>
          <w:tcPr>
            <w:tcW w:w="5387" w:type="dxa"/>
          </w:tcPr>
          <w:p w:rsidR="008C7050" w:rsidRPr="001D7C45" w:rsidRDefault="008C7050" w:rsidP="003071A1">
            <w:pPr>
              <w:rPr>
                <w:b/>
              </w:rPr>
            </w:pPr>
            <w:r w:rsidRPr="001D7C45">
              <w:rPr>
                <w:b/>
              </w:rPr>
              <w:t>Voor het verlenen van het uitsluitend recht op een particuliere urnennis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1.3.1</w:t>
            </w:r>
          </w:p>
        </w:tc>
        <w:tc>
          <w:tcPr>
            <w:tcW w:w="5387" w:type="dxa"/>
          </w:tcPr>
          <w:p w:rsidR="008C7050" w:rsidRDefault="008C7050" w:rsidP="003071A1">
            <w:r>
              <w:t>Voor een periode van 20 jaar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1.3.2</w:t>
            </w:r>
          </w:p>
        </w:tc>
        <w:tc>
          <w:tcPr>
            <w:tcW w:w="5387" w:type="dxa"/>
          </w:tcPr>
          <w:p w:rsidR="008C7050" w:rsidRDefault="008C7050" w:rsidP="003071A1">
            <w:r>
              <w:t>Voor verlenging van het uitsluitend recht met 10 jaar</w:t>
            </w:r>
          </w:p>
        </w:tc>
        <w:tc>
          <w:tcPr>
            <w:tcW w:w="1417" w:type="dxa"/>
          </w:tcPr>
          <w:p w:rsidR="008C7050" w:rsidRDefault="008C7050" w:rsidP="003071A1"/>
        </w:tc>
        <w:tc>
          <w:tcPr>
            <w:tcW w:w="1591" w:type="dxa"/>
          </w:tcPr>
          <w:p w:rsidR="008C7050" w:rsidRDefault="008C7050" w:rsidP="003071A1"/>
        </w:tc>
      </w:tr>
    </w:tbl>
    <w:p w:rsidR="008C7050" w:rsidRDefault="008C7050" w:rsidP="008C7050">
      <w:pPr>
        <w:rPr>
          <w:b/>
        </w:rPr>
      </w:pPr>
    </w:p>
    <w:p w:rsidR="008C7050" w:rsidRPr="009E1EBA" w:rsidRDefault="008C7050" w:rsidP="008C7050">
      <w:pPr>
        <w:rPr>
          <w:b/>
        </w:rPr>
      </w:pPr>
      <w:r w:rsidRPr="009E1EBA">
        <w:rPr>
          <w:b/>
        </w:rPr>
        <w:t>Hoofdstuk 2 Begraven</w:t>
      </w:r>
    </w:p>
    <w:p w:rsidR="008C7050" w:rsidRDefault="008C7050" w:rsidP="008C7050"/>
    <w:tbl>
      <w:tblPr>
        <w:tblStyle w:val="Tabelraster"/>
        <w:tblW w:w="0" w:type="auto"/>
        <w:tblLook w:val="04A0"/>
      </w:tblPr>
      <w:tblGrid>
        <w:gridCol w:w="817"/>
        <w:gridCol w:w="5387"/>
        <w:gridCol w:w="1417"/>
        <w:gridCol w:w="1591"/>
      </w:tblGrid>
      <w:tr w:rsidR="008C7050" w:rsidTr="003071A1">
        <w:tc>
          <w:tcPr>
            <w:tcW w:w="817" w:type="dxa"/>
          </w:tcPr>
          <w:p w:rsidR="008C7050" w:rsidRDefault="008C7050" w:rsidP="003071A1"/>
        </w:tc>
        <w:tc>
          <w:tcPr>
            <w:tcW w:w="5387" w:type="dxa"/>
          </w:tcPr>
          <w:p w:rsidR="008C7050" w:rsidRDefault="008C7050" w:rsidP="003071A1"/>
        </w:tc>
        <w:tc>
          <w:tcPr>
            <w:tcW w:w="1417" w:type="dxa"/>
          </w:tcPr>
          <w:p w:rsidR="008C7050" w:rsidRDefault="008C7050" w:rsidP="003071A1">
            <w:r>
              <w:t>2012</w:t>
            </w:r>
          </w:p>
        </w:tc>
        <w:tc>
          <w:tcPr>
            <w:tcW w:w="1591" w:type="dxa"/>
          </w:tcPr>
          <w:p w:rsidR="008C7050" w:rsidRDefault="008C7050" w:rsidP="003071A1">
            <w:r>
              <w:t>2013</w:t>
            </w:r>
          </w:p>
        </w:tc>
      </w:tr>
      <w:tr w:rsidR="008C7050" w:rsidTr="003071A1">
        <w:tc>
          <w:tcPr>
            <w:tcW w:w="817" w:type="dxa"/>
          </w:tcPr>
          <w:p w:rsidR="008C7050" w:rsidRDefault="008C7050" w:rsidP="003071A1">
            <w:r>
              <w:t>2.1</w:t>
            </w:r>
          </w:p>
        </w:tc>
        <w:tc>
          <w:tcPr>
            <w:tcW w:w="5387" w:type="dxa"/>
          </w:tcPr>
          <w:p w:rsidR="008C7050" w:rsidRDefault="008C7050" w:rsidP="003071A1">
            <w:r>
              <w:t>Voor het begraven van een overledene van een persoon van 12 jaar of ouder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2.2.</w:t>
            </w:r>
          </w:p>
        </w:tc>
        <w:tc>
          <w:tcPr>
            <w:tcW w:w="5387" w:type="dxa"/>
          </w:tcPr>
          <w:p w:rsidR="008C7050" w:rsidRDefault="008C7050" w:rsidP="003071A1">
            <w:r>
              <w:t>Voor het begraven van een overleden kind van 1 tot 12 jaar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2.3</w:t>
            </w:r>
          </w:p>
        </w:tc>
        <w:tc>
          <w:tcPr>
            <w:tcW w:w="5387" w:type="dxa"/>
          </w:tcPr>
          <w:p w:rsidR="008C7050" w:rsidRDefault="008C7050" w:rsidP="003071A1">
            <w:r>
              <w:t>Voor het begraven van een overleden kind beneden de leeftijd van een jaar en van ene levenloos geborene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2.4</w:t>
            </w:r>
          </w:p>
        </w:tc>
        <w:tc>
          <w:tcPr>
            <w:tcW w:w="5387" w:type="dxa"/>
          </w:tcPr>
          <w:p w:rsidR="008C7050" w:rsidRDefault="008C7050" w:rsidP="003071A1">
            <w:r>
              <w:t>Voor het begraven op buitengewone uren wordt het recht, bedoeld in hoofdstuk 2.1, 2.2., 2.3, verhoogd met</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2.5</w:t>
            </w:r>
          </w:p>
        </w:tc>
        <w:tc>
          <w:tcPr>
            <w:tcW w:w="5387" w:type="dxa"/>
          </w:tcPr>
          <w:p w:rsidR="008C7050" w:rsidRDefault="008C7050" w:rsidP="003071A1">
            <w:r>
              <w:t>Onder  buitengewone uren wordt verstaan wordt verstaan op werkdagen en zaterdag voor 09.00 uur dan wel op werkdagen na 15.00 uur en zaterdag na 13.00 uur</w:t>
            </w:r>
          </w:p>
        </w:tc>
        <w:tc>
          <w:tcPr>
            <w:tcW w:w="1417" w:type="dxa"/>
          </w:tcPr>
          <w:p w:rsidR="008C7050" w:rsidRDefault="008C7050" w:rsidP="003071A1"/>
        </w:tc>
        <w:tc>
          <w:tcPr>
            <w:tcW w:w="1591" w:type="dxa"/>
          </w:tcPr>
          <w:p w:rsidR="008C7050" w:rsidRDefault="008C7050" w:rsidP="003071A1"/>
        </w:tc>
      </w:tr>
    </w:tbl>
    <w:p w:rsidR="008C7050" w:rsidRDefault="008C7050" w:rsidP="008C7050"/>
    <w:p w:rsidR="008C7050" w:rsidRDefault="008C7050" w:rsidP="008C7050"/>
    <w:p w:rsidR="008C7050" w:rsidRDefault="008C7050" w:rsidP="008C7050"/>
    <w:p w:rsidR="008C7050" w:rsidRPr="00AF6EF9" w:rsidRDefault="008C7050" w:rsidP="008C7050">
      <w:pPr>
        <w:rPr>
          <w:b/>
        </w:rPr>
      </w:pPr>
      <w:r w:rsidRPr="00AF6EF9">
        <w:rPr>
          <w:b/>
        </w:rPr>
        <w:t>Hoofdstuk 3 Bijzetten van asbussen en</w:t>
      </w:r>
      <w:r>
        <w:rPr>
          <w:b/>
        </w:rPr>
        <w:t>/of</w:t>
      </w:r>
      <w:r w:rsidRPr="00AF6EF9">
        <w:rPr>
          <w:b/>
        </w:rPr>
        <w:t xml:space="preserve"> urnen</w:t>
      </w:r>
      <w:r>
        <w:rPr>
          <w:b/>
        </w:rPr>
        <w:t xml:space="preserve"> en het verstrooien van as</w:t>
      </w:r>
    </w:p>
    <w:p w:rsidR="008C7050" w:rsidRDefault="008C7050" w:rsidP="008C7050"/>
    <w:tbl>
      <w:tblPr>
        <w:tblStyle w:val="Tabelraster"/>
        <w:tblW w:w="0" w:type="auto"/>
        <w:tblLook w:val="04A0"/>
      </w:tblPr>
      <w:tblGrid>
        <w:gridCol w:w="817"/>
        <w:gridCol w:w="5387"/>
        <w:gridCol w:w="1417"/>
        <w:gridCol w:w="1591"/>
      </w:tblGrid>
      <w:tr w:rsidR="008C7050" w:rsidTr="003071A1">
        <w:tc>
          <w:tcPr>
            <w:tcW w:w="817" w:type="dxa"/>
          </w:tcPr>
          <w:p w:rsidR="008C7050" w:rsidRDefault="008C7050" w:rsidP="003071A1"/>
        </w:tc>
        <w:tc>
          <w:tcPr>
            <w:tcW w:w="5387" w:type="dxa"/>
          </w:tcPr>
          <w:p w:rsidR="008C7050" w:rsidRDefault="008C7050" w:rsidP="003071A1"/>
        </w:tc>
        <w:tc>
          <w:tcPr>
            <w:tcW w:w="1417" w:type="dxa"/>
          </w:tcPr>
          <w:p w:rsidR="008C7050" w:rsidRDefault="008C7050" w:rsidP="003071A1">
            <w:r>
              <w:t>2012</w:t>
            </w:r>
          </w:p>
        </w:tc>
        <w:tc>
          <w:tcPr>
            <w:tcW w:w="1591" w:type="dxa"/>
          </w:tcPr>
          <w:p w:rsidR="008C7050" w:rsidRDefault="008C7050" w:rsidP="003071A1">
            <w:r>
              <w:t>2013</w:t>
            </w:r>
          </w:p>
        </w:tc>
      </w:tr>
      <w:tr w:rsidR="008C7050" w:rsidTr="003071A1">
        <w:tc>
          <w:tcPr>
            <w:tcW w:w="817" w:type="dxa"/>
          </w:tcPr>
          <w:p w:rsidR="008C7050" w:rsidRDefault="008C7050" w:rsidP="003071A1">
            <w:r>
              <w:t>3.1</w:t>
            </w:r>
          </w:p>
        </w:tc>
        <w:tc>
          <w:tcPr>
            <w:tcW w:w="5387" w:type="dxa"/>
          </w:tcPr>
          <w:p w:rsidR="008C7050" w:rsidRDefault="008C7050" w:rsidP="003071A1">
            <w:r>
              <w:t>Voor het bijzetten van een asbus en/of urn in een particulier graf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3.2</w:t>
            </w:r>
          </w:p>
        </w:tc>
        <w:tc>
          <w:tcPr>
            <w:tcW w:w="5387" w:type="dxa"/>
          </w:tcPr>
          <w:p w:rsidR="008C7050" w:rsidRDefault="008C7050" w:rsidP="003071A1">
            <w:r>
              <w:t>Voor het bijzetten van een asbus en/of urn in een urnenis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3.3.</w:t>
            </w:r>
          </w:p>
        </w:tc>
        <w:tc>
          <w:tcPr>
            <w:tcW w:w="5387" w:type="dxa"/>
          </w:tcPr>
          <w:p w:rsidR="008C7050" w:rsidRDefault="008C7050" w:rsidP="003071A1">
            <w:r>
              <w:t>Voor het verstrooien van as  op het strooiveld wordt per asbus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3.4</w:t>
            </w:r>
          </w:p>
        </w:tc>
        <w:tc>
          <w:tcPr>
            <w:tcW w:w="5387" w:type="dxa"/>
          </w:tcPr>
          <w:p w:rsidR="008C7050" w:rsidRDefault="008C7050" w:rsidP="003071A1">
            <w:r>
              <w:t>Voor het bijzetten van een asbus en/of urn op buitengewonde uren wordt het recht , bedoeld in hoofdstuk 3.1 en 3.2 verhoogd met</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3.5</w:t>
            </w:r>
          </w:p>
        </w:tc>
        <w:tc>
          <w:tcPr>
            <w:tcW w:w="5387" w:type="dxa"/>
          </w:tcPr>
          <w:p w:rsidR="008C7050" w:rsidRDefault="008C7050" w:rsidP="003071A1">
            <w:r>
              <w:t>Onder buitengewone uren worden de tijden bedoeld zoals beschreven in hoofdstuk 2.5</w:t>
            </w:r>
          </w:p>
        </w:tc>
        <w:tc>
          <w:tcPr>
            <w:tcW w:w="1417" w:type="dxa"/>
          </w:tcPr>
          <w:p w:rsidR="008C7050" w:rsidRDefault="008C7050" w:rsidP="003071A1"/>
        </w:tc>
        <w:tc>
          <w:tcPr>
            <w:tcW w:w="1591" w:type="dxa"/>
          </w:tcPr>
          <w:p w:rsidR="008C7050" w:rsidRDefault="008C7050" w:rsidP="003071A1"/>
        </w:tc>
      </w:tr>
    </w:tbl>
    <w:p w:rsidR="008C7050" w:rsidRDefault="008C7050" w:rsidP="008C7050"/>
    <w:p w:rsidR="008C7050" w:rsidRDefault="008C7050" w:rsidP="008C7050">
      <w:pPr>
        <w:rPr>
          <w:b/>
        </w:rPr>
      </w:pPr>
    </w:p>
    <w:p w:rsidR="008C7050" w:rsidRPr="00AF6EF9" w:rsidRDefault="008C7050" w:rsidP="008C7050">
      <w:pPr>
        <w:rPr>
          <w:b/>
        </w:rPr>
      </w:pPr>
      <w:r w:rsidRPr="00AF6EF9">
        <w:rPr>
          <w:b/>
        </w:rPr>
        <w:t xml:space="preserve">Hoofdstuk 4 </w:t>
      </w:r>
      <w:r>
        <w:rPr>
          <w:b/>
        </w:rPr>
        <w:t>Onderhoudsrecht graf en begraafplaats</w:t>
      </w:r>
    </w:p>
    <w:p w:rsidR="008C7050" w:rsidRPr="00AF6EF9" w:rsidRDefault="008C7050" w:rsidP="008C7050">
      <w:pPr>
        <w:rPr>
          <w:b/>
        </w:rPr>
      </w:pPr>
    </w:p>
    <w:p w:rsidR="008C7050" w:rsidRPr="00AF6EF9" w:rsidRDefault="008C7050" w:rsidP="008C7050">
      <w:pPr>
        <w:rPr>
          <w:b/>
        </w:rPr>
      </w:pPr>
    </w:p>
    <w:p w:rsidR="008C7050" w:rsidRDefault="008C7050" w:rsidP="008C7050"/>
    <w:tbl>
      <w:tblPr>
        <w:tblStyle w:val="Tabelraster"/>
        <w:tblW w:w="0" w:type="auto"/>
        <w:tblLook w:val="04A0"/>
      </w:tblPr>
      <w:tblGrid>
        <w:gridCol w:w="817"/>
        <w:gridCol w:w="5387"/>
        <w:gridCol w:w="1417"/>
        <w:gridCol w:w="1591"/>
      </w:tblGrid>
      <w:tr w:rsidR="008C7050" w:rsidTr="003071A1">
        <w:tc>
          <w:tcPr>
            <w:tcW w:w="817" w:type="dxa"/>
          </w:tcPr>
          <w:p w:rsidR="008C7050" w:rsidRDefault="008C7050" w:rsidP="003071A1"/>
        </w:tc>
        <w:tc>
          <w:tcPr>
            <w:tcW w:w="5387" w:type="dxa"/>
          </w:tcPr>
          <w:p w:rsidR="008C7050" w:rsidRDefault="008C7050" w:rsidP="003071A1"/>
        </w:tc>
        <w:tc>
          <w:tcPr>
            <w:tcW w:w="1417" w:type="dxa"/>
          </w:tcPr>
          <w:p w:rsidR="008C7050" w:rsidRDefault="008C7050" w:rsidP="003071A1">
            <w:r>
              <w:t>2012</w:t>
            </w:r>
          </w:p>
        </w:tc>
        <w:tc>
          <w:tcPr>
            <w:tcW w:w="1591" w:type="dxa"/>
          </w:tcPr>
          <w:p w:rsidR="008C7050" w:rsidRDefault="008C7050" w:rsidP="003071A1">
            <w:r>
              <w:t>2013</w:t>
            </w:r>
          </w:p>
        </w:tc>
      </w:tr>
      <w:tr w:rsidR="008C7050" w:rsidTr="003071A1">
        <w:tc>
          <w:tcPr>
            <w:tcW w:w="817" w:type="dxa"/>
          </w:tcPr>
          <w:p w:rsidR="008C7050" w:rsidRDefault="008C7050" w:rsidP="003071A1">
            <w:r>
              <w:t>4.1</w:t>
            </w:r>
          </w:p>
        </w:tc>
        <w:tc>
          <w:tcPr>
            <w:tcW w:w="5387" w:type="dxa"/>
          </w:tcPr>
          <w:p w:rsidR="008C7050" w:rsidRPr="00995485" w:rsidRDefault="008C7050" w:rsidP="003071A1">
            <w:pPr>
              <w:rPr>
                <w:b/>
              </w:rPr>
            </w:pPr>
            <w:r w:rsidRPr="00995485">
              <w:rPr>
                <w:b/>
              </w:rPr>
              <w:t xml:space="preserve">Voor het door of vanwege de gemeente onderhouden van de grafbedekking op een graf </w:t>
            </w:r>
            <w:r w:rsidRPr="00995485">
              <w:rPr>
                <w:b/>
              </w:rPr>
              <w:lastRenderedPageBreak/>
              <w:t>of voor een urnennis wordt een recht geheven, voor zover het betreft</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lastRenderedPageBreak/>
              <w:t>4.1.1</w:t>
            </w:r>
          </w:p>
        </w:tc>
        <w:tc>
          <w:tcPr>
            <w:tcW w:w="5387" w:type="dxa"/>
          </w:tcPr>
          <w:p w:rsidR="008C7050" w:rsidRDefault="008C7050" w:rsidP="003071A1">
            <w:r>
              <w:t>Een particulier graf</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4.1.2</w:t>
            </w:r>
          </w:p>
        </w:tc>
        <w:tc>
          <w:tcPr>
            <w:tcW w:w="5387" w:type="dxa"/>
          </w:tcPr>
          <w:p w:rsidR="008C7050" w:rsidRDefault="008C7050" w:rsidP="003071A1">
            <w:r>
              <w:t>Een particulier urnengraf</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4.1.3</w:t>
            </w:r>
          </w:p>
        </w:tc>
        <w:tc>
          <w:tcPr>
            <w:tcW w:w="5387" w:type="dxa"/>
          </w:tcPr>
          <w:p w:rsidR="008C7050" w:rsidRDefault="008C7050" w:rsidP="003071A1">
            <w:r>
              <w:t>Een particuliere urnennis</w:t>
            </w:r>
          </w:p>
          <w:p w:rsidR="008C7050" w:rsidRDefault="008C7050" w:rsidP="003071A1">
            <w:r>
              <w:t>Een algemeen graf voor het gehele 10 jarige tijdvak</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4.2</w:t>
            </w:r>
          </w:p>
        </w:tc>
        <w:tc>
          <w:tcPr>
            <w:tcW w:w="5387" w:type="dxa"/>
          </w:tcPr>
          <w:p w:rsidR="008C7050" w:rsidRDefault="008C7050" w:rsidP="003071A1">
            <w:r>
              <w:t>Voor een bijdrage in het algemeen onderhoud van  de begraafplaats wordt per jaar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4.2.1</w:t>
            </w:r>
          </w:p>
        </w:tc>
        <w:tc>
          <w:tcPr>
            <w:tcW w:w="5387" w:type="dxa"/>
          </w:tcPr>
          <w:p w:rsidR="008C7050" w:rsidRDefault="008C7050" w:rsidP="003071A1">
            <w:r>
              <w:t>Voor een particulier graf</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4.2.2</w:t>
            </w:r>
          </w:p>
        </w:tc>
        <w:tc>
          <w:tcPr>
            <w:tcW w:w="5387" w:type="dxa"/>
          </w:tcPr>
          <w:p w:rsidR="008C7050" w:rsidRDefault="008C7050" w:rsidP="003071A1">
            <w:r>
              <w:t>Voor een particulier urnengraf</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4.2.3</w:t>
            </w:r>
          </w:p>
        </w:tc>
        <w:tc>
          <w:tcPr>
            <w:tcW w:w="5387" w:type="dxa"/>
          </w:tcPr>
          <w:p w:rsidR="008C7050" w:rsidRDefault="008C7050" w:rsidP="003071A1">
            <w:r>
              <w:t>Voor een urnennis</w:t>
            </w:r>
          </w:p>
        </w:tc>
        <w:tc>
          <w:tcPr>
            <w:tcW w:w="1417" w:type="dxa"/>
          </w:tcPr>
          <w:p w:rsidR="008C7050" w:rsidRDefault="008C7050" w:rsidP="003071A1"/>
        </w:tc>
        <w:tc>
          <w:tcPr>
            <w:tcW w:w="1591" w:type="dxa"/>
          </w:tcPr>
          <w:p w:rsidR="008C7050" w:rsidRDefault="008C7050" w:rsidP="003071A1"/>
        </w:tc>
      </w:tr>
    </w:tbl>
    <w:p w:rsidR="008C7050" w:rsidRDefault="008C7050" w:rsidP="008C7050"/>
    <w:p w:rsidR="008C7050" w:rsidRPr="00486018" w:rsidRDefault="008C7050" w:rsidP="008C7050">
      <w:pPr>
        <w:rPr>
          <w:b/>
        </w:rPr>
      </w:pPr>
      <w:r w:rsidRPr="00486018">
        <w:rPr>
          <w:b/>
        </w:rPr>
        <w:t>Hoofdstuk 5 Afkoop onderhoudsrecht grafbedekking</w:t>
      </w:r>
    </w:p>
    <w:p w:rsidR="008C7050" w:rsidRDefault="008C7050" w:rsidP="008C7050"/>
    <w:tbl>
      <w:tblPr>
        <w:tblStyle w:val="Tabelraster"/>
        <w:tblW w:w="0" w:type="auto"/>
        <w:tblLook w:val="04A0"/>
      </w:tblPr>
      <w:tblGrid>
        <w:gridCol w:w="817"/>
        <w:gridCol w:w="5387"/>
        <w:gridCol w:w="1417"/>
        <w:gridCol w:w="1591"/>
      </w:tblGrid>
      <w:tr w:rsidR="008C7050" w:rsidTr="003071A1">
        <w:tc>
          <w:tcPr>
            <w:tcW w:w="817" w:type="dxa"/>
          </w:tcPr>
          <w:p w:rsidR="008C7050" w:rsidRDefault="008C7050" w:rsidP="003071A1"/>
        </w:tc>
        <w:tc>
          <w:tcPr>
            <w:tcW w:w="5387" w:type="dxa"/>
          </w:tcPr>
          <w:p w:rsidR="008C7050" w:rsidRDefault="008C7050" w:rsidP="003071A1"/>
        </w:tc>
        <w:tc>
          <w:tcPr>
            <w:tcW w:w="1417" w:type="dxa"/>
          </w:tcPr>
          <w:p w:rsidR="008C7050" w:rsidRDefault="008C7050" w:rsidP="003071A1">
            <w:r>
              <w:t>2012</w:t>
            </w:r>
          </w:p>
        </w:tc>
        <w:tc>
          <w:tcPr>
            <w:tcW w:w="1591" w:type="dxa"/>
          </w:tcPr>
          <w:p w:rsidR="008C7050" w:rsidRDefault="008C7050" w:rsidP="003071A1">
            <w:r>
              <w:t>2013</w:t>
            </w:r>
          </w:p>
        </w:tc>
      </w:tr>
      <w:tr w:rsidR="008C7050" w:rsidTr="003071A1">
        <w:tc>
          <w:tcPr>
            <w:tcW w:w="817" w:type="dxa"/>
          </w:tcPr>
          <w:p w:rsidR="008C7050" w:rsidRDefault="008C7050" w:rsidP="003071A1">
            <w:r>
              <w:t>5.1</w:t>
            </w:r>
          </w:p>
        </w:tc>
        <w:tc>
          <w:tcPr>
            <w:tcW w:w="5387" w:type="dxa"/>
          </w:tcPr>
          <w:p w:rsidR="008C7050" w:rsidRDefault="008C7050" w:rsidP="003071A1">
            <w:r>
              <w:t>Het onderhoudsrecht voor de grafbedekking op een particulier graf, een particulier urnengraf of urnennis kan bij de vestiging van het uitsluitend recht worden afgekocht door onderstaand bedrag te betalen voor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5.1.1</w:t>
            </w:r>
          </w:p>
        </w:tc>
        <w:tc>
          <w:tcPr>
            <w:tcW w:w="5387" w:type="dxa"/>
          </w:tcPr>
          <w:p w:rsidR="008C7050" w:rsidRDefault="008C7050" w:rsidP="003071A1">
            <w:r>
              <w:t>Een particulier graf voor een periode van 30 jaar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5.1.2</w:t>
            </w:r>
          </w:p>
        </w:tc>
        <w:tc>
          <w:tcPr>
            <w:tcW w:w="5387" w:type="dxa"/>
          </w:tcPr>
          <w:p w:rsidR="008C7050" w:rsidRDefault="008C7050" w:rsidP="003071A1">
            <w:r>
              <w:t>Een particulier urnengraf voor een periode van twintig jaar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5.1.3</w:t>
            </w:r>
          </w:p>
        </w:tc>
        <w:tc>
          <w:tcPr>
            <w:tcW w:w="5387" w:type="dxa"/>
          </w:tcPr>
          <w:p w:rsidR="008C7050" w:rsidRDefault="008C7050" w:rsidP="003071A1">
            <w:r>
              <w:t>Een particulier urnengraf voor een periode van dertig jaar</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5.1.4</w:t>
            </w:r>
          </w:p>
        </w:tc>
        <w:tc>
          <w:tcPr>
            <w:tcW w:w="5387" w:type="dxa"/>
          </w:tcPr>
          <w:p w:rsidR="008C7050" w:rsidRDefault="008C7050" w:rsidP="003071A1">
            <w:r>
              <w:t>Een particuliere urnennis voor een periode van twintig jaar</w:t>
            </w:r>
          </w:p>
        </w:tc>
        <w:tc>
          <w:tcPr>
            <w:tcW w:w="1417" w:type="dxa"/>
          </w:tcPr>
          <w:p w:rsidR="008C7050" w:rsidRDefault="008C7050" w:rsidP="003071A1"/>
        </w:tc>
        <w:tc>
          <w:tcPr>
            <w:tcW w:w="1591" w:type="dxa"/>
          </w:tcPr>
          <w:p w:rsidR="008C7050" w:rsidRDefault="008C7050" w:rsidP="003071A1"/>
        </w:tc>
      </w:tr>
    </w:tbl>
    <w:p w:rsidR="008C7050" w:rsidRDefault="008C7050" w:rsidP="008C7050"/>
    <w:p w:rsidR="008C7050" w:rsidRDefault="008C7050" w:rsidP="008C7050"/>
    <w:p w:rsidR="008C7050" w:rsidRDefault="008C7050" w:rsidP="008C7050"/>
    <w:p w:rsidR="008C7050" w:rsidRDefault="008C7050" w:rsidP="008C7050"/>
    <w:p w:rsidR="008C7050" w:rsidRPr="0017708E" w:rsidRDefault="008C7050" w:rsidP="008C7050">
      <w:pPr>
        <w:rPr>
          <w:b/>
        </w:rPr>
      </w:pPr>
      <w:r w:rsidRPr="0017708E">
        <w:rPr>
          <w:b/>
        </w:rPr>
        <w:t xml:space="preserve">Hoofdstuk </w:t>
      </w:r>
      <w:r>
        <w:rPr>
          <w:b/>
        </w:rPr>
        <w:t>6</w:t>
      </w:r>
      <w:r w:rsidRPr="0017708E">
        <w:rPr>
          <w:b/>
        </w:rPr>
        <w:t xml:space="preserve"> Grafbedekking</w:t>
      </w:r>
    </w:p>
    <w:p w:rsidR="008C7050" w:rsidRDefault="008C7050" w:rsidP="008C7050"/>
    <w:tbl>
      <w:tblPr>
        <w:tblStyle w:val="Tabelraster"/>
        <w:tblW w:w="0" w:type="auto"/>
        <w:tblLook w:val="04A0"/>
      </w:tblPr>
      <w:tblGrid>
        <w:gridCol w:w="817"/>
        <w:gridCol w:w="5387"/>
        <w:gridCol w:w="1417"/>
        <w:gridCol w:w="1591"/>
      </w:tblGrid>
      <w:tr w:rsidR="008C7050" w:rsidTr="003071A1">
        <w:tc>
          <w:tcPr>
            <w:tcW w:w="817" w:type="dxa"/>
          </w:tcPr>
          <w:p w:rsidR="008C7050" w:rsidRDefault="008C7050" w:rsidP="003071A1"/>
        </w:tc>
        <w:tc>
          <w:tcPr>
            <w:tcW w:w="5387" w:type="dxa"/>
          </w:tcPr>
          <w:p w:rsidR="008C7050" w:rsidRDefault="008C7050" w:rsidP="003071A1"/>
        </w:tc>
        <w:tc>
          <w:tcPr>
            <w:tcW w:w="1417" w:type="dxa"/>
          </w:tcPr>
          <w:p w:rsidR="008C7050" w:rsidRDefault="008C7050" w:rsidP="003071A1">
            <w:r>
              <w:t>2012</w:t>
            </w:r>
          </w:p>
        </w:tc>
        <w:tc>
          <w:tcPr>
            <w:tcW w:w="1591" w:type="dxa"/>
          </w:tcPr>
          <w:p w:rsidR="008C7050" w:rsidRDefault="008C7050" w:rsidP="003071A1">
            <w:r>
              <w:t>2013</w:t>
            </w:r>
          </w:p>
        </w:tc>
      </w:tr>
      <w:tr w:rsidR="008C7050" w:rsidTr="003071A1">
        <w:tc>
          <w:tcPr>
            <w:tcW w:w="817" w:type="dxa"/>
          </w:tcPr>
          <w:p w:rsidR="008C7050" w:rsidRDefault="008C7050" w:rsidP="003071A1">
            <w:r>
              <w:t>6.1</w:t>
            </w:r>
          </w:p>
        </w:tc>
        <w:tc>
          <w:tcPr>
            <w:tcW w:w="5387" w:type="dxa"/>
          </w:tcPr>
          <w:p w:rsidR="008C7050" w:rsidRDefault="008C7050" w:rsidP="003071A1">
            <w:r>
              <w:t>Voor het afgeven van een vergunning tot het plaatsen van een gedenkteken als bedoeld in artikel ….. van de Beheersverordening gemeentelijke begraafplaatsen …………….,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6.2</w:t>
            </w:r>
          </w:p>
        </w:tc>
        <w:tc>
          <w:tcPr>
            <w:tcW w:w="5387" w:type="dxa"/>
          </w:tcPr>
          <w:p w:rsidR="008C7050" w:rsidRDefault="008C7050" w:rsidP="003071A1">
            <w:r>
              <w:t>Voor het van gemeentewege op verzoek van rechthebbende/opdrachtgever afnemen en weer terug plaatsen van grafbedekking van graven of urnennissen wordt geheven</w:t>
            </w:r>
          </w:p>
        </w:tc>
        <w:tc>
          <w:tcPr>
            <w:tcW w:w="1417" w:type="dxa"/>
          </w:tcPr>
          <w:p w:rsidR="008C7050" w:rsidRDefault="008C7050" w:rsidP="003071A1"/>
        </w:tc>
        <w:tc>
          <w:tcPr>
            <w:tcW w:w="1591" w:type="dxa"/>
          </w:tcPr>
          <w:p w:rsidR="008C7050" w:rsidRDefault="008C7050" w:rsidP="003071A1"/>
        </w:tc>
      </w:tr>
    </w:tbl>
    <w:p w:rsidR="008C7050" w:rsidRDefault="008C7050" w:rsidP="008C7050"/>
    <w:p w:rsidR="008C7050" w:rsidRDefault="008C7050" w:rsidP="008C7050"/>
    <w:p w:rsidR="008C7050" w:rsidRDefault="008C7050" w:rsidP="008C7050"/>
    <w:p w:rsidR="008C7050" w:rsidRPr="00486018" w:rsidRDefault="008C7050" w:rsidP="008C7050">
      <w:pPr>
        <w:rPr>
          <w:b/>
        </w:rPr>
      </w:pPr>
      <w:r w:rsidRPr="00486018">
        <w:rPr>
          <w:b/>
        </w:rPr>
        <w:t xml:space="preserve">Hoofdstuk </w:t>
      </w:r>
      <w:r>
        <w:rPr>
          <w:b/>
        </w:rPr>
        <w:t>7</w:t>
      </w:r>
      <w:r w:rsidRPr="00486018">
        <w:rPr>
          <w:b/>
        </w:rPr>
        <w:t xml:space="preserve"> Inschrijven en overboeken van particuliere graven en urnennissen</w:t>
      </w:r>
    </w:p>
    <w:p w:rsidR="008C7050" w:rsidRDefault="008C7050" w:rsidP="008C7050"/>
    <w:tbl>
      <w:tblPr>
        <w:tblStyle w:val="Tabelraster"/>
        <w:tblW w:w="0" w:type="auto"/>
        <w:tblLook w:val="04A0"/>
      </w:tblPr>
      <w:tblGrid>
        <w:gridCol w:w="817"/>
        <w:gridCol w:w="5387"/>
        <w:gridCol w:w="1417"/>
        <w:gridCol w:w="1591"/>
      </w:tblGrid>
      <w:tr w:rsidR="008C7050" w:rsidTr="003071A1">
        <w:tc>
          <w:tcPr>
            <w:tcW w:w="817" w:type="dxa"/>
          </w:tcPr>
          <w:p w:rsidR="008C7050" w:rsidRDefault="008C7050" w:rsidP="003071A1"/>
        </w:tc>
        <w:tc>
          <w:tcPr>
            <w:tcW w:w="5387" w:type="dxa"/>
          </w:tcPr>
          <w:p w:rsidR="008C7050" w:rsidRDefault="008C7050" w:rsidP="003071A1"/>
        </w:tc>
        <w:tc>
          <w:tcPr>
            <w:tcW w:w="1417" w:type="dxa"/>
          </w:tcPr>
          <w:p w:rsidR="008C7050" w:rsidRDefault="008C7050" w:rsidP="003071A1">
            <w:r>
              <w:t>2012</w:t>
            </w:r>
          </w:p>
        </w:tc>
        <w:tc>
          <w:tcPr>
            <w:tcW w:w="1591" w:type="dxa"/>
          </w:tcPr>
          <w:p w:rsidR="008C7050" w:rsidRDefault="008C7050" w:rsidP="003071A1">
            <w:r>
              <w:t>2013</w:t>
            </w:r>
          </w:p>
        </w:tc>
      </w:tr>
      <w:tr w:rsidR="008C7050" w:rsidTr="003071A1">
        <w:tc>
          <w:tcPr>
            <w:tcW w:w="817" w:type="dxa"/>
          </w:tcPr>
          <w:p w:rsidR="008C7050" w:rsidRDefault="008C7050" w:rsidP="003071A1">
            <w:r>
              <w:t>7.1</w:t>
            </w:r>
          </w:p>
        </w:tc>
        <w:tc>
          <w:tcPr>
            <w:tcW w:w="5387" w:type="dxa"/>
          </w:tcPr>
          <w:p w:rsidR="008C7050" w:rsidRDefault="008C7050" w:rsidP="003071A1">
            <w:r>
              <w:t>Voor het inschrijven en overboeken van particuliere graven en urnennissen in een daartoe bestemd register wordt geheven</w:t>
            </w:r>
          </w:p>
        </w:tc>
        <w:tc>
          <w:tcPr>
            <w:tcW w:w="1417" w:type="dxa"/>
          </w:tcPr>
          <w:p w:rsidR="008C7050" w:rsidRDefault="008C7050" w:rsidP="003071A1"/>
        </w:tc>
        <w:tc>
          <w:tcPr>
            <w:tcW w:w="1591" w:type="dxa"/>
          </w:tcPr>
          <w:p w:rsidR="008C7050" w:rsidRDefault="008C7050" w:rsidP="003071A1"/>
        </w:tc>
      </w:tr>
    </w:tbl>
    <w:p w:rsidR="008C7050" w:rsidRDefault="008C7050" w:rsidP="008C7050"/>
    <w:p w:rsidR="008C7050" w:rsidRDefault="008C7050" w:rsidP="008C7050"/>
    <w:p w:rsidR="008C7050" w:rsidRPr="00486018" w:rsidRDefault="008C7050" w:rsidP="008C7050">
      <w:pPr>
        <w:rPr>
          <w:b/>
        </w:rPr>
      </w:pPr>
      <w:r w:rsidRPr="00486018">
        <w:rPr>
          <w:b/>
        </w:rPr>
        <w:t xml:space="preserve">Hoofdstuk </w:t>
      </w:r>
      <w:r>
        <w:rPr>
          <w:b/>
        </w:rPr>
        <w:t>8</w:t>
      </w:r>
      <w:r w:rsidRPr="00486018">
        <w:rPr>
          <w:b/>
        </w:rPr>
        <w:t xml:space="preserve"> Opgraven </w:t>
      </w:r>
      <w:r>
        <w:rPr>
          <w:b/>
        </w:rPr>
        <w:t>en</w:t>
      </w:r>
      <w:r w:rsidRPr="00486018">
        <w:rPr>
          <w:b/>
        </w:rPr>
        <w:t xml:space="preserve"> ruimen</w:t>
      </w:r>
    </w:p>
    <w:p w:rsidR="008C7050" w:rsidRPr="00486018" w:rsidRDefault="008C7050" w:rsidP="008C7050">
      <w:pPr>
        <w:rPr>
          <w:b/>
        </w:rPr>
      </w:pPr>
    </w:p>
    <w:p w:rsidR="008C7050" w:rsidRDefault="008C7050" w:rsidP="008C7050"/>
    <w:tbl>
      <w:tblPr>
        <w:tblStyle w:val="Tabelraster"/>
        <w:tblW w:w="0" w:type="auto"/>
        <w:tblLook w:val="04A0"/>
      </w:tblPr>
      <w:tblGrid>
        <w:gridCol w:w="817"/>
        <w:gridCol w:w="5387"/>
        <w:gridCol w:w="1417"/>
        <w:gridCol w:w="1591"/>
      </w:tblGrid>
      <w:tr w:rsidR="008C7050" w:rsidTr="003071A1">
        <w:tc>
          <w:tcPr>
            <w:tcW w:w="817" w:type="dxa"/>
          </w:tcPr>
          <w:p w:rsidR="008C7050" w:rsidRDefault="008C7050" w:rsidP="003071A1"/>
        </w:tc>
        <w:tc>
          <w:tcPr>
            <w:tcW w:w="5387" w:type="dxa"/>
          </w:tcPr>
          <w:p w:rsidR="008C7050" w:rsidRDefault="008C7050" w:rsidP="003071A1"/>
        </w:tc>
        <w:tc>
          <w:tcPr>
            <w:tcW w:w="1417" w:type="dxa"/>
          </w:tcPr>
          <w:p w:rsidR="008C7050" w:rsidRDefault="008C7050" w:rsidP="003071A1">
            <w:r>
              <w:t>2012</w:t>
            </w:r>
          </w:p>
        </w:tc>
        <w:tc>
          <w:tcPr>
            <w:tcW w:w="1591" w:type="dxa"/>
          </w:tcPr>
          <w:p w:rsidR="008C7050" w:rsidRDefault="008C7050" w:rsidP="003071A1">
            <w:r>
              <w:t>2013</w:t>
            </w:r>
          </w:p>
        </w:tc>
      </w:tr>
      <w:tr w:rsidR="008C7050" w:rsidTr="003071A1">
        <w:tc>
          <w:tcPr>
            <w:tcW w:w="817" w:type="dxa"/>
          </w:tcPr>
          <w:p w:rsidR="008C7050" w:rsidRDefault="008C7050" w:rsidP="003071A1">
            <w:r>
              <w:t>8.1</w:t>
            </w:r>
          </w:p>
        </w:tc>
        <w:tc>
          <w:tcPr>
            <w:tcW w:w="5387" w:type="dxa"/>
          </w:tcPr>
          <w:p w:rsidR="008C7050" w:rsidRDefault="008C7050" w:rsidP="003071A1">
            <w:r>
              <w:t xml:space="preserve">Voor het op verzoek van de rechthebbende opgraven van overblijfselen uit een particulier graf </w:t>
            </w:r>
            <w:r w:rsidRPr="004562A4">
              <w:rPr>
                <w:u w:val="single"/>
              </w:rPr>
              <w:t>binnen</w:t>
            </w:r>
            <w:r>
              <w:t xml:space="preserve"> de wettelijke termijn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8.2</w:t>
            </w:r>
          </w:p>
        </w:tc>
        <w:tc>
          <w:tcPr>
            <w:tcW w:w="5387" w:type="dxa"/>
          </w:tcPr>
          <w:p w:rsidR="008C7050" w:rsidRDefault="008C7050" w:rsidP="003071A1">
            <w:r>
              <w:t>Voor het op verzoek van de rechthebbende na opgraven weer herbegraven van overblijfselen als genoemd onder 8.1 in een ander (particulier) graf op dezelfde gemeentelijke begraafplaats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8.3</w:t>
            </w:r>
          </w:p>
        </w:tc>
        <w:tc>
          <w:tcPr>
            <w:tcW w:w="5387" w:type="dxa"/>
          </w:tcPr>
          <w:p w:rsidR="008C7050" w:rsidRDefault="008C7050" w:rsidP="003071A1">
            <w:r>
              <w:t xml:space="preserve">Voor het op verzoek van de rechthebbende opgraven van overblijfselen uit een particulier graf </w:t>
            </w:r>
            <w:r w:rsidRPr="004562A4">
              <w:rPr>
                <w:u w:val="single"/>
              </w:rPr>
              <w:t>na</w:t>
            </w:r>
            <w:r>
              <w:t xml:space="preserve"> de wettelijke grafrusttermijn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8.4</w:t>
            </w:r>
          </w:p>
        </w:tc>
        <w:tc>
          <w:tcPr>
            <w:tcW w:w="5387" w:type="dxa"/>
          </w:tcPr>
          <w:p w:rsidR="008C7050" w:rsidRDefault="008C7050" w:rsidP="003071A1">
            <w:r>
              <w:t>Voor het op verzoek van de rechthebbende na opgraven weer herbegraven van overblijfselen als genoemd onder 8.3 in een ander particulier graf op dezelfde gemeentelijke begraafplaats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8.5</w:t>
            </w:r>
          </w:p>
        </w:tc>
        <w:tc>
          <w:tcPr>
            <w:tcW w:w="5387" w:type="dxa"/>
          </w:tcPr>
          <w:p w:rsidR="008C7050" w:rsidRDefault="008C7050" w:rsidP="003071A1">
            <w:r>
              <w:t>Voor het op verzoek van de rechthebbende opgraven van een asbus en/of urn uit een particulier graf wordt geheven</w:t>
            </w:r>
          </w:p>
        </w:tc>
        <w:tc>
          <w:tcPr>
            <w:tcW w:w="1417" w:type="dxa"/>
          </w:tcPr>
          <w:p w:rsidR="008C7050" w:rsidRDefault="008C7050" w:rsidP="003071A1"/>
        </w:tc>
        <w:tc>
          <w:tcPr>
            <w:tcW w:w="1591" w:type="dxa"/>
          </w:tcPr>
          <w:p w:rsidR="008C7050" w:rsidRDefault="008C7050" w:rsidP="003071A1"/>
        </w:tc>
      </w:tr>
      <w:tr w:rsidR="008C7050" w:rsidTr="003071A1">
        <w:tc>
          <w:tcPr>
            <w:tcW w:w="817" w:type="dxa"/>
          </w:tcPr>
          <w:p w:rsidR="008C7050" w:rsidRDefault="008C7050" w:rsidP="003071A1">
            <w:r>
              <w:t>8.6</w:t>
            </w:r>
          </w:p>
        </w:tc>
        <w:tc>
          <w:tcPr>
            <w:tcW w:w="5387" w:type="dxa"/>
          </w:tcPr>
          <w:p w:rsidR="008C7050" w:rsidRDefault="008C7050" w:rsidP="003071A1">
            <w:r>
              <w:t>Voor het op verzoek van de rechthebbende weghalen van een asbus en/of urn uit een nis wordt geheven</w:t>
            </w:r>
          </w:p>
        </w:tc>
        <w:tc>
          <w:tcPr>
            <w:tcW w:w="1417" w:type="dxa"/>
          </w:tcPr>
          <w:p w:rsidR="008C7050" w:rsidRDefault="008C7050" w:rsidP="003071A1"/>
        </w:tc>
        <w:tc>
          <w:tcPr>
            <w:tcW w:w="1591" w:type="dxa"/>
          </w:tcPr>
          <w:p w:rsidR="008C7050" w:rsidRDefault="008C7050" w:rsidP="003071A1"/>
        </w:tc>
      </w:tr>
    </w:tbl>
    <w:p w:rsidR="008C7050" w:rsidRDefault="008C7050" w:rsidP="008C7050"/>
    <w:p w:rsidR="008C7050" w:rsidRDefault="008C7050" w:rsidP="008C7050"/>
    <w:p w:rsidR="008C7050" w:rsidRPr="00064E3C" w:rsidRDefault="008C7050" w:rsidP="008C7050">
      <w:pPr>
        <w:rPr>
          <w:b/>
        </w:rPr>
      </w:pPr>
      <w:r w:rsidRPr="00064E3C">
        <w:rPr>
          <w:b/>
        </w:rPr>
        <w:t>Hoofdstuk 9 Overige heffingen</w:t>
      </w:r>
    </w:p>
    <w:p w:rsidR="008C7050" w:rsidRDefault="008C7050" w:rsidP="008C7050"/>
    <w:tbl>
      <w:tblPr>
        <w:tblStyle w:val="Tabelraster"/>
        <w:tblW w:w="0" w:type="auto"/>
        <w:tblLook w:val="04A0"/>
      </w:tblPr>
      <w:tblGrid>
        <w:gridCol w:w="817"/>
        <w:gridCol w:w="5387"/>
        <w:gridCol w:w="1472"/>
        <w:gridCol w:w="1536"/>
      </w:tblGrid>
      <w:tr w:rsidR="008C7050" w:rsidTr="003071A1">
        <w:tc>
          <w:tcPr>
            <w:tcW w:w="817" w:type="dxa"/>
          </w:tcPr>
          <w:p w:rsidR="008C7050" w:rsidRDefault="008C7050" w:rsidP="003071A1"/>
        </w:tc>
        <w:tc>
          <w:tcPr>
            <w:tcW w:w="5387" w:type="dxa"/>
          </w:tcPr>
          <w:p w:rsidR="008C7050" w:rsidRDefault="008C7050" w:rsidP="003071A1"/>
        </w:tc>
        <w:tc>
          <w:tcPr>
            <w:tcW w:w="1472" w:type="dxa"/>
          </w:tcPr>
          <w:p w:rsidR="008C7050" w:rsidRDefault="008C7050" w:rsidP="003071A1">
            <w:r>
              <w:t>2012</w:t>
            </w:r>
          </w:p>
        </w:tc>
        <w:tc>
          <w:tcPr>
            <w:tcW w:w="1536" w:type="dxa"/>
          </w:tcPr>
          <w:p w:rsidR="008C7050" w:rsidRDefault="008C7050" w:rsidP="003071A1">
            <w:r>
              <w:t>2013</w:t>
            </w:r>
          </w:p>
        </w:tc>
      </w:tr>
      <w:tr w:rsidR="008C7050" w:rsidTr="003071A1">
        <w:tc>
          <w:tcPr>
            <w:tcW w:w="817" w:type="dxa"/>
          </w:tcPr>
          <w:p w:rsidR="008C7050" w:rsidRDefault="008C7050" w:rsidP="003071A1">
            <w:r>
              <w:t>9.1</w:t>
            </w:r>
          </w:p>
        </w:tc>
        <w:tc>
          <w:tcPr>
            <w:tcW w:w="5387" w:type="dxa"/>
          </w:tcPr>
          <w:p w:rsidR="008C7050" w:rsidRDefault="008C7050" w:rsidP="003071A1">
            <w:r>
              <w:t>Voor het gebruik van de aula wordt per dagdeel een bedrag geheven van</w:t>
            </w:r>
          </w:p>
        </w:tc>
        <w:tc>
          <w:tcPr>
            <w:tcW w:w="1472" w:type="dxa"/>
          </w:tcPr>
          <w:p w:rsidR="008C7050" w:rsidRDefault="008C7050" w:rsidP="003071A1"/>
        </w:tc>
        <w:tc>
          <w:tcPr>
            <w:tcW w:w="1536" w:type="dxa"/>
          </w:tcPr>
          <w:p w:rsidR="008C7050" w:rsidRDefault="008C7050" w:rsidP="003071A1"/>
        </w:tc>
      </w:tr>
      <w:tr w:rsidR="008C7050" w:rsidTr="003071A1">
        <w:tc>
          <w:tcPr>
            <w:tcW w:w="817" w:type="dxa"/>
          </w:tcPr>
          <w:p w:rsidR="008C7050" w:rsidRDefault="008C7050" w:rsidP="003071A1">
            <w:r>
              <w:t>9.2</w:t>
            </w:r>
          </w:p>
        </w:tc>
        <w:tc>
          <w:tcPr>
            <w:tcW w:w="5387" w:type="dxa"/>
          </w:tcPr>
          <w:p w:rsidR="008C7050" w:rsidRDefault="008C7050" w:rsidP="003071A1">
            <w:r>
              <w:t xml:space="preserve">Voor het luiden van de klok wordt per begrafenis een bedrag geheven van </w:t>
            </w:r>
          </w:p>
        </w:tc>
        <w:tc>
          <w:tcPr>
            <w:tcW w:w="1472" w:type="dxa"/>
          </w:tcPr>
          <w:p w:rsidR="008C7050" w:rsidRDefault="008C7050" w:rsidP="003071A1"/>
        </w:tc>
        <w:tc>
          <w:tcPr>
            <w:tcW w:w="1536" w:type="dxa"/>
          </w:tcPr>
          <w:p w:rsidR="008C7050" w:rsidRDefault="008C7050" w:rsidP="003071A1"/>
        </w:tc>
      </w:tr>
    </w:tbl>
    <w:p w:rsidR="008C7050" w:rsidRDefault="008C7050" w:rsidP="008C7050"/>
    <w:p w:rsidR="002D601F" w:rsidRDefault="002D601F"/>
    <w:sectPr w:rsidR="002D601F" w:rsidSect="008C7050">
      <w:headerReference w:type="default" r:id="rId7"/>
      <w:pgSz w:w="11907" w:h="16840"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997" w:rsidRDefault="00871997" w:rsidP="008C7050">
      <w:r>
        <w:separator/>
      </w:r>
    </w:p>
  </w:endnote>
  <w:endnote w:type="continuationSeparator" w:id="0">
    <w:p w:rsidR="00871997" w:rsidRDefault="00871997" w:rsidP="008C7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997" w:rsidRDefault="00871997" w:rsidP="008C7050">
      <w:r>
        <w:separator/>
      </w:r>
    </w:p>
  </w:footnote>
  <w:footnote w:type="continuationSeparator" w:id="0">
    <w:p w:rsidR="00871997" w:rsidRDefault="00871997" w:rsidP="008C7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37"/>
      <w:gridCol w:w="1152"/>
    </w:tblGrid>
    <w:tr w:rsidR="008C7050">
      <w:tc>
        <w:tcPr>
          <w:tcW w:w="0" w:type="auto"/>
          <w:tcBorders>
            <w:right w:val="single" w:sz="6" w:space="0" w:color="000000" w:themeColor="text1"/>
          </w:tcBorders>
        </w:tcPr>
        <w:sdt>
          <w:sdtPr>
            <w:alias w:val="Bedrijf"/>
            <w:id w:val="78735422"/>
            <w:placeholder>
              <w:docPart w:val="E78E046BFB4F4A27AC031B8FC2841491"/>
            </w:placeholder>
            <w:dataBinding w:prefixMappings="xmlns:ns0='http://schemas.openxmlformats.org/officeDocument/2006/extended-properties'" w:xpath="/ns0:Properties[1]/ns0:Company[1]" w:storeItemID="{6668398D-A668-4E3E-A5EB-62B293D839F1}"/>
            <w:text/>
          </w:sdtPr>
          <w:sdtContent>
            <w:p w:rsidR="008C7050" w:rsidRDefault="008C7050">
              <w:pPr>
                <w:pStyle w:val="Koptekst"/>
                <w:jc w:val="right"/>
              </w:pPr>
              <w:r>
                <w:t>doB_rev00_nov13</w:t>
              </w:r>
            </w:p>
          </w:sdtContent>
        </w:sdt>
        <w:sdt>
          <w:sdtPr>
            <w:rPr>
              <w:b/>
              <w:bCs/>
            </w:rPr>
            <w:alias w:val="Titel"/>
            <w:id w:val="78735415"/>
            <w:placeholder>
              <w:docPart w:val="C5B957A719614FA1B39116467FEB1AEF"/>
            </w:placeholder>
            <w:dataBinding w:prefixMappings="xmlns:ns0='http://schemas.openxmlformats.org/package/2006/metadata/core-properties' xmlns:ns1='http://purl.org/dc/elements/1.1/'" w:xpath="/ns0:coreProperties[1]/ns1:title[1]" w:storeItemID="{6C3C8BC8-F283-45AE-878A-BAB7291924A1}"/>
            <w:text/>
          </w:sdtPr>
          <w:sdtContent>
            <w:p w:rsidR="008C7050" w:rsidRDefault="008C7050" w:rsidP="008C7050">
              <w:pPr>
                <w:pStyle w:val="Koptekst"/>
                <w:jc w:val="right"/>
                <w:rPr>
                  <w:b/>
                  <w:bCs/>
                </w:rPr>
              </w:pPr>
              <w:r>
                <w:rPr>
                  <w:b/>
                  <w:bCs/>
                </w:rPr>
                <w:t>Landelijke Organisatie van Begraafplaatsen</w:t>
              </w:r>
            </w:p>
          </w:sdtContent>
        </w:sdt>
      </w:tc>
      <w:tc>
        <w:tcPr>
          <w:tcW w:w="1152" w:type="dxa"/>
          <w:tcBorders>
            <w:left w:val="single" w:sz="6" w:space="0" w:color="000000" w:themeColor="text1"/>
          </w:tcBorders>
        </w:tcPr>
        <w:p w:rsidR="008C7050" w:rsidRDefault="008C7050">
          <w:pPr>
            <w:pStyle w:val="Koptekst"/>
            <w:rPr>
              <w:b/>
            </w:rPr>
          </w:pPr>
          <w:fldSimple w:instr=" PAGE   \* MERGEFORMAT ">
            <w:r>
              <w:rPr>
                <w:noProof/>
              </w:rPr>
              <w:t>1</w:t>
            </w:r>
          </w:fldSimple>
        </w:p>
      </w:tc>
    </w:tr>
  </w:tbl>
  <w:p w:rsidR="008C7050" w:rsidRDefault="008C705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D66"/>
    <w:multiLevelType w:val="hybridMultilevel"/>
    <w:tmpl w:val="FEEC4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7054A9"/>
    <w:multiLevelType w:val="hybridMultilevel"/>
    <w:tmpl w:val="E0BC525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21031D3B"/>
    <w:multiLevelType w:val="hybridMultilevel"/>
    <w:tmpl w:val="C4F8D0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3E1087C"/>
    <w:multiLevelType w:val="hybridMultilevel"/>
    <w:tmpl w:val="37284EF2"/>
    <w:lvl w:ilvl="0" w:tplc="2AB261F6">
      <w:start w:val="3"/>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3E197C93"/>
    <w:multiLevelType w:val="hybridMultilevel"/>
    <w:tmpl w:val="0CF45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B3A37ED"/>
    <w:multiLevelType w:val="hybridMultilevel"/>
    <w:tmpl w:val="E50CB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0C85DCD"/>
    <w:multiLevelType w:val="hybridMultilevel"/>
    <w:tmpl w:val="B1F24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C917C87"/>
    <w:multiLevelType w:val="hybridMultilevel"/>
    <w:tmpl w:val="9B686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10C1F39"/>
    <w:multiLevelType w:val="hybridMultilevel"/>
    <w:tmpl w:val="03042E4A"/>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6"/>
  </w:num>
  <w:num w:numId="2">
    <w:abstractNumId w:val="1"/>
  </w:num>
  <w:num w:numId="3">
    <w:abstractNumId w:val="3"/>
  </w:num>
  <w:num w:numId="4">
    <w:abstractNumId w:val="8"/>
  </w:num>
  <w:num w:numId="5">
    <w:abstractNumId w:val="0"/>
  </w:num>
  <w:num w:numId="6">
    <w:abstractNumId w:val="5"/>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7050"/>
    <w:rsid w:val="002D601F"/>
    <w:rsid w:val="006F76D0"/>
    <w:rsid w:val="00871997"/>
    <w:rsid w:val="008C7050"/>
    <w:rsid w:val="0095413F"/>
    <w:rsid w:val="00AC60FB"/>
    <w:rsid w:val="00F15C6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7050"/>
    <w:pPr>
      <w:spacing w:after="0" w:line="240" w:lineRule="auto"/>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8C7050"/>
    <w:pPr>
      <w:ind w:left="720"/>
      <w:contextualSpacing/>
    </w:pPr>
  </w:style>
  <w:style w:type="table" w:styleId="Tabelraster">
    <w:name w:val="Table Grid"/>
    <w:basedOn w:val="Standaardtabel"/>
    <w:uiPriority w:val="1"/>
    <w:rsid w:val="008C7050"/>
    <w:pPr>
      <w:spacing w:after="0" w:line="240" w:lineRule="auto"/>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8C7050"/>
    <w:pPr>
      <w:tabs>
        <w:tab w:val="center" w:pos="4536"/>
        <w:tab w:val="right" w:pos="9072"/>
      </w:tabs>
    </w:pPr>
  </w:style>
  <w:style w:type="character" w:customStyle="1" w:styleId="KoptekstChar">
    <w:name w:val="Koptekst Char"/>
    <w:basedOn w:val="Standaardalinea-lettertype"/>
    <w:link w:val="Koptekst"/>
    <w:uiPriority w:val="99"/>
    <w:rsid w:val="008C7050"/>
    <w:rPr>
      <w:rFonts w:ascii="Arial" w:hAnsi="Arial" w:cs="Arial"/>
    </w:rPr>
  </w:style>
  <w:style w:type="paragraph" w:styleId="Voettekst">
    <w:name w:val="footer"/>
    <w:basedOn w:val="Standaard"/>
    <w:link w:val="VoettekstChar"/>
    <w:uiPriority w:val="99"/>
    <w:semiHidden/>
    <w:unhideWhenUsed/>
    <w:rsid w:val="008C7050"/>
    <w:pPr>
      <w:tabs>
        <w:tab w:val="center" w:pos="4536"/>
        <w:tab w:val="right" w:pos="9072"/>
      </w:tabs>
    </w:pPr>
  </w:style>
  <w:style w:type="character" w:customStyle="1" w:styleId="VoettekstChar">
    <w:name w:val="Voettekst Char"/>
    <w:basedOn w:val="Standaardalinea-lettertype"/>
    <w:link w:val="Voettekst"/>
    <w:uiPriority w:val="99"/>
    <w:semiHidden/>
    <w:rsid w:val="008C7050"/>
    <w:rPr>
      <w:rFonts w:ascii="Arial" w:hAnsi="Arial" w:cs="Arial"/>
    </w:rPr>
  </w:style>
  <w:style w:type="paragraph" w:styleId="Ballontekst">
    <w:name w:val="Balloon Text"/>
    <w:basedOn w:val="Standaard"/>
    <w:link w:val="BallontekstChar"/>
    <w:uiPriority w:val="99"/>
    <w:semiHidden/>
    <w:unhideWhenUsed/>
    <w:rsid w:val="008C7050"/>
    <w:rPr>
      <w:rFonts w:ascii="Tahoma" w:hAnsi="Tahoma" w:cs="Tahoma"/>
      <w:sz w:val="16"/>
      <w:szCs w:val="16"/>
    </w:rPr>
  </w:style>
  <w:style w:type="character" w:customStyle="1" w:styleId="BallontekstChar">
    <w:name w:val="Ballontekst Char"/>
    <w:basedOn w:val="Standaardalinea-lettertype"/>
    <w:link w:val="Ballontekst"/>
    <w:uiPriority w:val="99"/>
    <w:semiHidden/>
    <w:rsid w:val="008C7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8E046BFB4F4A27AC031B8FC2841491"/>
        <w:category>
          <w:name w:val="Algemeen"/>
          <w:gallery w:val="placeholder"/>
        </w:category>
        <w:types>
          <w:type w:val="bbPlcHdr"/>
        </w:types>
        <w:behaviors>
          <w:behavior w:val="content"/>
        </w:behaviors>
        <w:guid w:val="{0C2DB3FF-FA1F-4CBB-A0CE-866D5F0B026F}"/>
      </w:docPartPr>
      <w:docPartBody>
        <w:p w:rsidR="00000000" w:rsidRDefault="006F2BE2" w:rsidP="006F2BE2">
          <w:pPr>
            <w:pStyle w:val="E78E046BFB4F4A27AC031B8FC2841491"/>
          </w:pPr>
          <w:r>
            <w:t>[Geef de naam van het bedrijf op]</w:t>
          </w:r>
        </w:p>
      </w:docPartBody>
    </w:docPart>
    <w:docPart>
      <w:docPartPr>
        <w:name w:val="C5B957A719614FA1B39116467FEB1AEF"/>
        <w:category>
          <w:name w:val="Algemeen"/>
          <w:gallery w:val="placeholder"/>
        </w:category>
        <w:types>
          <w:type w:val="bbPlcHdr"/>
        </w:types>
        <w:behaviors>
          <w:behavior w:val="content"/>
        </w:behaviors>
        <w:guid w:val="{DD4B4767-C2B4-4307-A553-15A9F08C8A0A}"/>
      </w:docPartPr>
      <w:docPartBody>
        <w:p w:rsidR="00000000" w:rsidRDefault="006F2BE2" w:rsidP="006F2BE2">
          <w:pPr>
            <w:pStyle w:val="C5B957A719614FA1B39116467FEB1AEF"/>
          </w:pPr>
          <w:r>
            <w:rPr>
              <w:b/>
              <w:bCs/>
            </w:rP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F2BE2"/>
    <w:rsid w:val="00214DCE"/>
    <w:rsid w:val="006F2BE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78E046BFB4F4A27AC031B8FC2841491">
    <w:name w:val="E78E046BFB4F4A27AC031B8FC2841491"/>
    <w:rsid w:val="006F2BE2"/>
  </w:style>
  <w:style w:type="paragraph" w:customStyle="1" w:styleId="C5B957A719614FA1B39116467FEB1AEF">
    <w:name w:val="C5B957A719614FA1B39116467FEB1AEF"/>
    <w:rsid w:val="006F2B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1639</Words>
  <Characters>9019</Characters>
  <Application>Microsoft Office Word</Application>
  <DocSecurity>0</DocSecurity>
  <Lines>75</Lines>
  <Paragraphs>21</Paragraphs>
  <ScaleCrop>false</ScaleCrop>
  <Company>doB_rev00_nov13</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Landelijke Organisatie van Begraafplaatsen</dc:title>
  <dc:creator>LOBWim</dc:creator>
  <cp:lastModifiedBy>LOBWim</cp:lastModifiedBy>
  <cp:revision>1</cp:revision>
  <dcterms:created xsi:type="dcterms:W3CDTF">2013-11-06T11:07:00Z</dcterms:created>
  <dcterms:modified xsi:type="dcterms:W3CDTF">2013-11-06T11:09:00Z</dcterms:modified>
</cp:coreProperties>
</file>