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E4600E" w:rsidRPr="002654B6" w:rsidTr="00BC25D6">
        <w:tc>
          <w:tcPr>
            <w:tcW w:w="9180" w:type="dxa"/>
            <w:gridSpan w:val="4"/>
            <w:shd w:val="clear" w:color="auto" w:fill="auto"/>
          </w:tcPr>
          <w:p w:rsidR="00E4600E" w:rsidRPr="002654B6" w:rsidRDefault="00E4600E" w:rsidP="00BC25D6">
            <w:pPr>
              <w:pStyle w:val="Lijstalinea"/>
              <w:spacing w:after="0" w:line="240" w:lineRule="auto"/>
              <w:ind w:left="0"/>
              <w:rPr>
                <w:b/>
              </w:rPr>
            </w:pPr>
            <w:r w:rsidRPr="002654B6">
              <w:rPr>
                <w:b/>
              </w:rPr>
              <w:t>WERKPROCES     nr. 4.3</w:t>
            </w:r>
          </w:p>
          <w:p w:rsidR="00E4600E" w:rsidRPr="002654B6" w:rsidRDefault="00E4600E" w:rsidP="00BC25D6">
            <w:pPr>
              <w:pStyle w:val="Lijstalinea"/>
              <w:spacing w:after="0" w:line="240" w:lineRule="auto"/>
              <w:ind w:left="0"/>
              <w:rPr>
                <w:b/>
              </w:rPr>
            </w:pPr>
            <w:r w:rsidRPr="002654B6">
              <w:rPr>
                <w:b/>
              </w:rPr>
              <w:t>Aanschrijven rechthebbende / gebruiker achterstallig onderhoud</w:t>
            </w:r>
          </w:p>
        </w:tc>
      </w:tr>
      <w:tr w:rsidR="00E4600E" w:rsidRPr="002654B6" w:rsidTr="00BC25D6">
        <w:tc>
          <w:tcPr>
            <w:tcW w:w="9180" w:type="dxa"/>
            <w:gridSpan w:val="4"/>
            <w:shd w:val="clear" w:color="auto" w:fill="auto"/>
          </w:tcPr>
          <w:p w:rsidR="00E4600E" w:rsidRPr="002654B6" w:rsidRDefault="00E4600E" w:rsidP="00BC25D6">
            <w:pPr>
              <w:pStyle w:val="Lijstalinea"/>
              <w:spacing w:after="0" w:line="240" w:lineRule="auto"/>
              <w:ind w:left="0"/>
              <w:rPr>
                <w:b/>
              </w:rPr>
            </w:pPr>
          </w:p>
          <w:p w:rsidR="00E4600E" w:rsidRPr="002654B6" w:rsidRDefault="00E4600E" w:rsidP="00BC25D6">
            <w:pPr>
              <w:pStyle w:val="Lijstalinea"/>
              <w:spacing w:after="0" w:line="240" w:lineRule="auto"/>
              <w:ind w:left="0"/>
            </w:pPr>
            <w:r w:rsidRPr="002654B6">
              <w:t>Rechthebbende / gebruiker wordt schriftelijk gewezen op achterstallig onderhoud aan grafbedekking. Er wordt gehandhaafd door controle en in het uiterste geval vervallen verklaren grafrechten.</w:t>
            </w:r>
          </w:p>
          <w:p w:rsidR="00E4600E" w:rsidRPr="002654B6" w:rsidRDefault="00E4600E" w:rsidP="00BC25D6">
            <w:pPr>
              <w:pStyle w:val="Lijstalinea"/>
              <w:spacing w:after="0" w:line="240" w:lineRule="auto"/>
              <w:ind w:left="0"/>
              <w:rPr>
                <w:b/>
              </w:rPr>
            </w:pP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rPr>
                <w:b/>
              </w:rPr>
            </w:pPr>
            <w:r w:rsidRPr="002654B6">
              <w:rPr>
                <w:b/>
              </w:rPr>
              <w:t>nr.</w:t>
            </w:r>
          </w:p>
        </w:tc>
        <w:tc>
          <w:tcPr>
            <w:tcW w:w="1701" w:type="dxa"/>
            <w:shd w:val="clear" w:color="auto" w:fill="auto"/>
          </w:tcPr>
          <w:p w:rsidR="00E4600E" w:rsidRPr="002654B6" w:rsidRDefault="00E4600E" w:rsidP="00BC25D6">
            <w:pPr>
              <w:pStyle w:val="Lijstalinea"/>
              <w:spacing w:after="0" w:line="240" w:lineRule="auto"/>
              <w:ind w:left="0"/>
              <w:rPr>
                <w:b/>
              </w:rPr>
            </w:pPr>
            <w:r w:rsidRPr="002654B6">
              <w:rPr>
                <w:b/>
              </w:rPr>
              <w:t>activiteit</w:t>
            </w:r>
          </w:p>
        </w:tc>
        <w:tc>
          <w:tcPr>
            <w:tcW w:w="1417" w:type="dxa"/>
            <w:shd w:val="clear" w:color="auto" w:fill="auto"/>
          </w:tcPr>
          <w:p w:rsidR="00E4600E" w:rsidRPr="002654B6" w:rsidRDefault="00E4600E" w:rsidP="00BC25D6">
            <w:pPr>
              <w:pStyle w:val="Lijstalinea"/>
              <w:spacing w:after="0" w:line="240" w:lineRule="auto"/>
              <w:ind w:left="0"/>
              <w:rPr>
                <w:b/>
              </w:rPr>
            </w:pPr>
            <w:r w:rsidRPr="002654B6">
              <w:rPr>
                <w:b/>
              </w:rPr>
              <w:t>functie / rol</w:t>
            </w:r>
          </w:p>
        </w:tc>
        <w:tc>
          <w:tcPr>
            <w:tcW w:w="5528" w:type="dxa"/>
            <w:shd w:val="clear" w:color="auto" w:fill="auto"/>
          </w:tcPr>
          <w:p w:rsidR="00E4600E" w:rsidRPr="002654B6" w:rsidRDefault="00E4600E" w:rsidP="00BC25D6">
            <w:pPr>
              <w:pStyle w:val="Lijstalinea"/>
              <w:spacing w:after="0" w:line="240" w:lineRule="auto"/>
              <w:ind w:left="0"/>
              <w:rPr>
                <w:b/>
              </w:rPr>
            </w:pPr>
            <w:r w:rsidRPr="002654B6">
              <w:rPr>
                <w:b/>
              </w:rPr>
              <w:t>omschrijving</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1</w:t>
            </w:r>
          </w:p>
        </w:tc>
        <w:tc>
          <w:tcPr>
            <w:tcW w:w="1701" w:type="dxa"/>
            <w:shd w:val="clear" w:color="auto" w:fill="auto"/>
          </w:tcPr>
          <w:p w:rsidR="00E4600E" w:rsidRPr="002654B6" w:rsidRDefault="00E4600E" w:rsidP="00BC25D6">
            <w:pPr>
              <w:pStyle w:val="Lijstalinea"/>
              <w:spacing w:after="0" w:line="240" w:lineRule="auto"/>
              <w:ind w:left="0"/>
            </w:pPr>
            <w:r w:rsidRPr="002654B6">
              <w:t>regelmatige controle</w:t>
            </w:r>
          </w:p>
        </w:tc>
        <w:tc>
          <w:tcPr>
            <w:tcW w:w="1417" w:type="dxa"/>
            <w:shd w:val="clear" w:color="auto" w:fill="auto"/>
          </w:tcPr>
          <w:p w:rsidR="00E4600E" w:rsidRPr="002654B6" w:rsidRDefault="00E4600E" w:rsidP="00BC25D6">
            <w:pPr>
              <w:pStyle w:val="Lijstalinea"/>
              <w:spacing w:after="0" w:line="240" w:lineRule="auto"/>
              <w:ind w:left="0"/>
            </w:pPr>
            <w:r w:rsidRPr="002654B6">
              <w:t>uitgifte</w:t>
            </w:r>
          </w:p>
        </w:tc>
        <w:tc>
          <w:tcPr>
            <w:tcW w:w="5528" w:type="dxa"/>
            <w:shd w:val="clear" w:color="auto" w:fill="auto"/>
          </w:tcPr>
          <w:p w:rsidR="00E4600E" w:rsidRPr="002654B6" w:rsidRDefault="00E4600E" w:rsidP="00BC25D6">
            <w:pPr>
              <w:pStyle w:val="Lijstalinea"/>
              <w:spacing w:after="0" w:line="240" w:lineRule="auto"/>
              <w:ind w:left="0"/>
            </w:pPr>
            <w:r w:rsidRPr="002654B6">
              <w:t>Uitgifte maakt in een vaste frequentie een lijst van graven / urnenplaatsen met achterstallig onderhoud en overhandigt een kopie aan administratie. Uitgifte houdt origineel ten behoeve van een volgende ronde.</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2</w:t>
            </w:r>
          </w:p>
        </w:tc>
        <w:tc>
          <w:tcPr>
            <w:tcW w:w="1701" w:type="dxa"/>
            <w:shd w:val="clear" w:color="auto" w:fill="auto"/>
          </w:tcPr>
          <w:p w:rsidR="00E4600E" w:rsidRPr="002654B6" w:rsidRDefault="00E4600E" w:rsidP="00BC25D6">
            <w:pPr>
              <w:pStyle w:val="Lijstalinea"/>
              <w:spacing w:after="0" w:line="240" w:lineRule="auto"/>
              <w:ind w:left="0"/>
            </w:pPr>
            <w:r w:rsidRPr="002654B6">
              <w:t>aanschrijven rechthebbende / gebruiker</w:t>
            </w:r>
          </w:p>
        </w:tc>
        <w:tc>
          <w:tcPr>
            <w:tcW w:w="1417" w:type="dxa"/>
            <w:shd w:val="clear" w:color="auto" w:fill="auto"/>
          </w:tcPr>
          <w:p w:rsidR="00E4600E" w:rsidRPr="002654B6" w:rsidRDefault="00E4600E" w:rsidP="00BC25D6">
            <w:pPr>
              <w:pStyle w:val="Lijstalinea"/>
              <w:spacing w:after="0" w:line="240" w:lineRule="auto"/>
              <w:ind w:left="0"/>
            </w:pPr>
            <w:r w:rsidRPr="002654B6">
              <w:t>administratie</w:t>
            </w:r>
          </w:p>
        </w:tc>
        <w:tc>
          <w:tcPr>
            <w:tcW w:w="5528" w:type="dxa"/>
            <w:shd w:val="clear" w:color="auto" w:fill="auto"/>
          </w:tcPr>
          <w:p w:rsidR="00E4600E" w:rsidRPr="002654B6" w:rsidRDefault="00E4600E" w:rsidP="00BC25D6">
            <w:pPr>
              <w:spacing w:after="0" w:line="240" w:lineRule="auto"/>
            </w:pPr>
            <w:r w:rsidRPr="002654B6">
              <w:t xml:space="preserve">Administratie stuurt rechthebbende / gebruiker een brief, waarin gewezen wordt op achterstallig onderhoud, wordt aangegeven welke maatregelen genomen moeten worden en binnen welke termijn. Daarbij wordt verwezen naar de betreffende artikelen in </w:t>
            </w:r>
            <w:r w:rsidRPr="002654B6">
              <w:rPr>
                <w:b/>
              </w:rPr>
              <w:t>beheersverordening / reglement</w:t>
            </w:r>
            <w:r w:rsidRPr="002654B6">
              <w:t>.</w:t>
            </w:r>
          </w:p>
          <w:p w:rsidR="00E4600E" w:rsidRPr="002654B6" w:rsidRDefault="00E4600E" w:rsidP="00BC25D6">
            <w:pPr>
              <w:spacing w:after="0" w:line="240" w:lineRule="auto"/>
            </w:pPr>
            <w:r w:rsidRPr="002654B6">
              <w:t>Een kopie van de brief gaat naar uitgifte en een kopie in de map ‘achterstallig onderhoud’.</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3</w:t>
            </w:r>
          </w:p>
        </w:tc>
        <w:tc>
          <w:tcPr>
            <w:tcW w:w="1701" w:type="dxa"/>
            <w:shd w:val="clear" w:color="auto" w:fill="auto"/>
          </w:tcPr>
          <w:p w:rsidR="00E4600E" w:rsidRPr="002654B6" w:rsidRDefault="00E4600E" w:rsidP="00BC25D6">
            <w:pPr>
              <w:pStyle w:val="Lijstalinea"/>
              <w:spacing w:after="0" w:line="240" w:lineRule="auto"/>
              <w:ind w:left="0"/>
            </w:pPr>
            <w:r w:rsidRPr="002654B6">
              <w:t>controle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w:t>
            </w:r>
          </w:p>
        </w:tc>
        <w:tc>
          <w:tcPr>
            <w:tcW w:w="5528" w:type="dxa"/>
            <w:shd w:val="clear" w:color="auto" w:fill="auto"/>
          </w:tcPr>
          <w:p w:rsidR="00E4600E" w:rsidRPr="002654B6" w:rsidRDefault="00E4600E" w:rsidP="00BC25D6">
            <w:pPr>
              <w:spacing w:after="0" w:line="240" w:lineRule="auto"/>
            </w:pPr>
            <w:r w:rsidRPr="002654B6">
              <w:t xml:space="preserve">Uitgifte controleert of werkzaamheden door rechthebbende / gebruiker binnen de termijn zijn geregeld. </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4.1</w:t>
            </w:r>
          </w:p>
        </w:tc>
        <w:tc>
          <w:tcPr>
            <w:tcW w:w="1701" w:type="dxa"/>
            <w:shd w:val="clear" w:color="auto" w:fill="auto"/>
          </w:tcPr>
          <w:p w:rsidR="00E4600E" w:rsidRPr="002654B6" w:rsidRDefault="00E4600E" w:rsidP="00BC25D6">
            <w:pPr>
              <w:pStyle w:val="Lijstalinea"/>
              <w:spacing w:after="0" w:line="240" w:lineRule="auto"/>
              <w:ind w:left="0"/>
            </w:pPr>
            <w:r w:rsidRPr="002654B6">
              <w:t>archivering na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 / administratie</w:t>
            </w:r>
          </w:p>
        </w:tc>
        <w:tc>
          <w:tcPr>
            <w:tcW w:w="5528" w:type="dxa"/>
            <w:shd w:val="clear" w:color="auto" w:fill="auto"/>
          </w:tcPr>
          <w:p w:rsidR="00E4600E" w:rsidRPr="002654B6" w:rsidRDefault="00E4600E" w:rsidP="00BC25D6">
            <w:pPr>
              <w:pStyle w:val="Lijstalinea"/>
              <w:spacing w:after="0" w:line="240" w:lineRule="auto"/>
              <w:ind w:left="0"/>
            </w:pPr>
            <w:r w:rsidRPr="002654B6">
              <w:t>Als alles is uitgevoerd, tekent uitgifte dit aan op de lijst met achterstallig onderhoud en met datum van controle op de kopie van de brief. Administratie verwijdert betreffende kopie brief uit map ‘achterstallig onderhoud’ en doet kopie brief van uitgifte in grafdossier.</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4.2</w:t>
            </w:r>
          </w:p>
        </w:tc>
        <w:tc>
          <w:tcPr>
            <w:tcW w:w="1701" w:type="dxa"/>
            <w:shd w:val="clear" w:color="auto" w:fill="auto"/>
          </w:tcPr>
          <w:p w:rsidR="00E4600E" w:rsidRPr="002654B6" w:rsidRDefault="00E4600E" w:rsidP="00BC25D6">
            <w:pPr>
              <w:pStyle w:val="Lijstalinea"/>
              <w:spacing w:after="0" w:line="240" w:lineRule="auto"/>
              <w:ind w:left="0"/>
            </w:pPr>
            <w:r w:rsidRPr="002654B6">
              <w:t>actie indien geen gehoor wordt gegeven</w:t>
            </w:r>
          </w:p>
        </w:tc>
        <w:tc>
          <w:tcPr>
            <w:tcW w:w="1417" w:type="dxa"/>
            <w:shd w:val="clear" w:color="auto" w:fill="auto"/>
          </w:tcPr>
          <w:p w:rsidR="00E4600E" w:rsidRPr="002654B6" w:rsidRDefault="00E4600E" w:rsidP="00BC25D6">
            <w:pPr>
              <w:pStyle w:val="Lijstalinea"/>
              <w:spacing w:after="0" w:line="240" w:lineRule="auto"/>
              <w:ind w:left="0"/>
            </w:pPr>
            <w:r w:rsidRPr="002654B6">
              <w:t>uitgifte / administratie</w:t>
            </w:r>
          </w:p>
        </w:tc>
        <w:tc>
          <w:tcPr>
            <w:tcW w:w="5528" w:type="dxa"/>
            <w:shd w:val="clear" w:color="auto" w:fill="auto"/>
          </w:tcPr>
          <w:p w:rsidR="00E4600E" w:rsidRPr="002654B6" w:rsidRDefault="00E4600E" w:rsidP="00BC25D6">
            <w:pPr>
              <w:pStyle w:val="Lijstalinea"/>
              <w:spacing w:after="0" w:line="240" w:lineRule="auto"/>
              <w:ind w:left="0"/>
            </w:pPr>
            <w:r w:rsidRPr="002654B6">
              <w:t xml:space="preserve">Als werkzaamheden niet zijn uitgevoerd, tekent uitgifte dit aan op lijst met achterstallig onderhoud en meldt dit via kopie brief aan administratie. Administratie controleert adresgegevens van geadresseerde en stuurt een aangetekende brief, met verwijzing naar de Wet op de lijkbezorging en verordening / reglement, met de melding dat indien er geen actie ondernomen wordt binnen de gestelde termijn de grafbedekking verwijderd zal worden en de grafrechten vervallen verklaard. Een kopie van de aangetekende brief gaat naar uitgifte en een kopie in de map ‘achterstallig onderhoud’. </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5</w:t>
            </w:r>
          </w:p>
        </w:tc>
        <w:tc>
          <w:tcPr>
            <w:tcW w:w="1701" w:type="dxa"/>
            <w:shd w:val="clear" w:color="auto" w:fill="auto"/>
          </w:tcPr>
          <w:p w:rsidR="00E4600E" w:rsidRPr="002654B6" w:rsidRDefault="00E4600E" w:rsidP="00BC25D6">
            <w:pPr>
              <w:pStyle w:val="Lijstalinea"/>
              <w:spacing w:after="0" w:line="240" w:lineRule="auto"/>
              <w:ind w:left="0"/>
            </w:pPr>
            <w:r w:rsidRPr="002654B6">
              <w:t>tweede controle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w:t>
            </w:r>
          </w:p>
        </w:tc>
        <w:tc>
          <w:tcPr>
            <w:tcW w:w="5528" w:type="dxa"/>
            <w:shd w:val="clear" w:color="auto" w:fill="auto"/>
          </w:tcPr>
          <w:p w:rsidR="00E4600E" w:rsidRPr="002654B6" w:rsidRDefault="00E4600E" w:rsidP="00E4600E">
            <w:pPr>
              <w:pStyle w:val="Lijstalinea"/>
              <w:numPr>
                <w:ilvl w:val="0"/>
                <w:numId w:val="1"/>
              </w:numPr>
              <w:spacing w:after="0" w:line="240" w:lineRule="auto"/>
            </w:pPr>
            <w:r w:rsidRPr="002654B6">
              <w:t xml:space="preserve">zie punt </w:t>
            </w:r>
            <w:r w:rsidRPr="002654B6">
              <w:rPr>
                <w:b/>
              </w:rPr>
              <w:t>3</w:t>
            </w:r>
            <w:r w:rsidRPr="002654B6">
              <w:t xml:space="preserve"> </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6.1</w:t>
            </w:r>
          </w:p>
        </w:tc>
        <w:tc>
          <w:tcPr>
            <w:tcW w:w="1701" w:type="dxa"/>
            <w:shd w:val="clear" w:color="auto" w:fill="auto"/>
          </w:tcPr>
          <w:p w:rsidR="00E4600E" w:rsidRPr="002654B6" w:rsidRDefault="00E4600E" w:rsidP="00BC25D6">
            <w:pPr>
              <w:pStyle w:val="Lijstalinea"/>
              <w:spacing w:after="0" w:line="240" w:lineRule="auto"/>
              <w:ind w:left="0"/>
            </w:pPr>
            <w:r w:rsidRPr="002654B6">
              <w:t>archivering na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 / administratie</w:t>
            </w:r>
          </w:p>
        </w:tc>
        <w:tc>
          <w:tcPr>
            <w:tcW w:w="5528" w:type="dxa"/>
            <w:shd w:val="clear" w:color="auto" w:fill="auto"/>
          </w:tcPr>
          <w:p w:rsidR="00E4600E" w:rsidRPr="002654B6" w:rsidRDefault="00E4600E" w:rsidP="00E4600E">
            <w:pPr>
              <w:pStyle w:val="Lijstalinea"/>
              <w:numPr>
                <w:ilvl w:val="0"/>
                <w:numId w:val="1"/>
              </w:numPr>
              <w:spacing w:after="0" w:line="240" w:lineRule="auto"/>
            </w:pPr>
            <w:r w:rsidRPr="002654B6">
              <w:t xml:space="preserve">zie punt </w:t>
            </w:r>
            <w:r w:rsidRPr="002654B6">
              <w:rPr>
                <w:b/>
              </w:rPr>
              <w:t>4.1</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6.2</w:t>
            </w:r>
          </w:p>
        </w:tc>
        <w:tc>
          <w:tcPr>
            <w:tcW w:w="1701" w:type="dxa"/>
            <w:shd w:val="clear" w:color="auto" w:fill="auto"/>
          </w:tcPr>
          <w:p w:rsidR="00E4600E" w:rsidRPr="002654B6" w:rsidRDefault="00E4600E" w:rsidP="00BC25D6">
            <w:pPr>
              <w:pStyle w:val="Lijstalinea"/>
              <w:spacing w:after="0" w:line="240" w:lineRule="auto"/>
              <w:ind w:left="0"/>
            </w:pPr>
            <w:r w:rsidRPr="002654B6">
              <w:t>actie indien voor tweede keer geen gehoor wordt gegeven</w:t>
            </w:r>
          </w:p>
        </w:tc>
        <w:tc>
          <w:tcPr>
            <w:tcW w:w="1417" w:type="dxa"/>
            <w:shd w:val="clear" w:color="auto" w:fill="auto"/>
          </w:tcPr>
          <w:p w:rsidR="00E4600E" w:rsidRPr="002654B6" w:rsidRDefault="00E4600E" w:rsidP="00BC25D6">
            <w:pPr>
              <w:pStyle w:val="Lijstalinea"/>
              <w:spacing w:after="0" w:line="240" w:lineRule="auto"/>
              <w:ind w:left="0"/>
            </w:pPr>
            <w:r w:rsidRPr="002654B6">
              <w:t>uitgifte / administratie</w:t>
            </w:r>
          </w:p>
        </w:tc>
        <w:tc>
          <w:tcPr>
            <w:tcW w:w="5528" w:type="dxa"/>
            <w:shd w:val="clear" w:color="auto" w:fill="auto"/>
          </w:tcPr>
          <w:p w:rsidR="00E4600E" w:rsidRPr="002654B6" w:rsidRDefault="00E4600E" w:rsidP="00BC25D6">
            <w:pPr>
              <w:pStyle w:val="Lijstalinea"/>
              <w:spacing w:after="0" w:line="240" w:lineRule="auto"/>
              <w:ind w:left="0"/>
            </w:pPr>
            <w:r w:rsidRPr="002654B6">
              <w:t xml:space="preserve">Als werkzaamheden niet zijn uitgevoerd, tekent uitgifte dit opnieuw aan op de lijst met achterstallig onderhoud en meldt dit via kopie aangetekende brief aan administratie. Administratie laat uitgifte een bordje te plaatsen bij graflocatie met verzoek bezoekers zich te melden bij administratie. Tevens wordt op een lijst in het mededelingenbord bij de poort bijgeschreven: naam rechthebbende, graflocatie, datum van uitgifte, naam laatst begraven overledene, datum laatste begraving en verzoek aan rechthebbende / gebruiker / nabestaande zich </w:t>
            </w:r>
            <w:r w:rsidRPr="002654B6">
              <w:lastRenderedPageBreak/>
              <w:t xml:space="preserve">te melden bij administratie. Deze graflocatie blijft op de lijst staan en bordje blijft bij graflocatie staan, totdat het onderhoud is uitgevoerd </w:t>
            </w:r>
            <w:proofErr w:type="spellStart"/>
            <w:r w:rsidRPr="002654B6">
              <w:t>óf</w:t>
            </w:r>
            <w:proofErr w:type="spellEnd"/>
            <w:r w:rsidRPr="002654B6">
              <w:t xml:space="preserve"> totdat grafrechten zijn vervallen.</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lastRenderedPageBreak/>
              <w:t>7</w:t>
            </w:r>
          </w:p>
        </w:tc>
        <w:tc>
          <w:tcPr>
            <w:tcW w:w="1701" w:type="dxa"/>
            <w:shd w:val="clear" w:color="auto" w:fill="auto"/>
          </w:tcPr>
          <w:p w:rsidR="00E4600E" w:rsidRPr="002654B6" w:rsidRDefault="00E4600E" w:rsidP="00BC25D6">
            <w:pPr>
              <w:pStyle w:val="Lijstalinea"/>
              <w:spacing w:after="0" w:line="240" w:lineRule="auto"/>
              <w:ind w:left="0"/>
            </w:pPr>
            <w:r w:rsidRPr="002654B6">
              <w:t>contact met rechthebbende c.a.</w:t>
            </w:r>
          </w:p>
        </w:tc>
        <w:tc>
          <w:tcPr>
            <w:tcW w:w="1417" w:type="dxa"/>
            <w:shd w:val="clear" w:color="auto" w:fill="auto"/>
          </w:tcPr>
          <w:p w:rsidR="00E4600E" w:rsidRPr="002654B6" w:rsidRDefault="00E4600E" w:rsidP="00BC25D6">
            <w:pPr>
              <w:pStyle w:val="Lijstalinea"/>
              <w:spacing w:after="0" w:line="240" w:lineRule="auto"/>
              <w:ind w:left="0"/>
            </w:pPr>
            <w:r w:rsidRPr="002654B6">
              <w:t>administratie</w:t>
            </w:r>
          </w:p>
        </w:tc>
        <w:tc>
          <w:tcPr>
            <w:tcW w:w="5528" w:type="dxa"/>
            <w:shd w:val="clear" w:color="auto" w:fill="auto"/>
          </w:tcPr>
          <w:p w:rsidR="00E4600E" w:rsidRPr="002654B6" w:rsidRDefault="00E4600E" w:rsidP="00BC25D6">
            <w:pPr>
              <w:pStyle w:val="Lijstalinea"/>
              <w:spacing w:after="0" w:line="240" w:lineRule="auto"/>
              <w:ind w:left="0"/>
            </w:pPr>
            <w:r w:rsidRPr="002654B6">
              <w:t xml:space="preserve">Wanneer rechthebbende / gebruiker / nabestaande zich meldt, legt administratie uit dat men is aangeschreven in verband met achterstallig onderhoud en geeft een kopie van aangetekende brief mee. </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8</w:t>
            </w:r>
          </w:p>
        </w:tc>
        <w:tc>
          <w:tcPr>
            <w:tcW w:w="1701" w:type="dxa"/>
            <w:shd w:val="clear" w:color="auto" w:fill="auto"/>
          </w:tcPr>
          <w:p w:rsidR="00E4600E" w:rsidRPr="002654B6" w:rsidRDefault="00E4600E" w:rsidP="00BC25D6">
            <w:pPr>
              <w:pStyle w:val="Lijstalinea"/>
              <w:spacing w:after="0" w:line="240" w:lineRule="auto"/>
              <w:ind w:left="0"/>
            </w:pPr>
            <w:r w:rsidRPr="002654B6">
              <w:t>derde controle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w:t>
            </w:r>
          </w:p>
        </w:tc>
        <w:tc>
          <w:tcPr>
            <w:tcW w:w="5528" w:type="dxa"/>
            <w:shd w:val="clear" w:color="auto" w:fill="auto"/>
          </w:tcPr>
          <w:p w:rsidR="00E4600E" w:rsidRPr="002654B6" w:rsidRDefault="00E4600E" w:rsidP="00E4600E">
            <w:pPr>
              <w:pStyle w:val="Lijstalinea"/>
              <w:numPr>
                <w:ilvl w:val="0"/>
                <w:numId w:val="1"/>
              </w:numPr>
              <w:spacing w:after="0" w:line="240" w:lineRule="auto"/>
            </w:pPr>
            <w:r w:rsidRPr="002654B6">
              <w:t xml:space="preserve">zie punt </w:t>
            </w:r>
            <w:r w:rsidRPr="002654B6">
              <w:rPr>
                <w:b/>
              </w:rPr>
              <w:t>3</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9.1</w:t>
            </w:r>
          </w:p>
        </w:tc>
        <w:tc>
          <w:tcPr>
            <w:tcW w:w="1701" w:type="dxa"/>
            <w:shd w:val="clear" w:color="auto" w:fill="auto"/>
          </w:tcPr>
          <w:p w:rsidR="00E4600E" w:rsidRPr="002654B6" w:rsidRDefault="00E4600E" w:rsidP="00BC25D6">
            <w:pPr>
              <w:pStyle w:val="Lijstalinea"/>
              <w:spacing w:after="0" w:line="240" w:lineRule="auto"/>
              <w:ind w:left="0"/>
            </w:pPr>
            <w:r w:rsidRPr="002654B6">
              <w:t>archivering na uitvoering</w:t>
            </w:r>
          </w:p>
        </w:tc>
        <w:tc>
          <w:tcPr>
            <w:tcW w:w="1417" w:type="dxa"/>
            <w:shd w:val="clear" w:color="auto" w:fill="auto"/>
          </w:tcPr>
          <w:p w:rsidR="00E4600E" w:rsidRPr="002654B6" w:rsidRDefault="00E4600E" w:rsidP="00BC25D6">
            <w:pPr>
              <w:pStyle w:val="Lijstalinea"/>
              <w:spacing w:after="0" w:line="240" w:lineRule="auto"/>
              <w:ind w:left="0"/>
            </w:pPr>
            <w:r w:rsidRPr="002654B6">
              <w:t>uitgifte / administratie</w:t>
            </w:r>
          </w:p>
        </w:tc>
        <w:tc>
          <w:tcPr>
            <w:tcW w:w="5528" w:type="dxa"/>
            <w:shd w:val="clear" w:color="auto" w:fill="auto"/>
          </w:tcPr>
          <w:p w:rsidR="00E4600E" w:rsidRPr="002654B6" w:rsidRDefault="00E4600E" w:rsidP="00E4600E">
            <w:pPr>
              <w:pStyle w:val="Lijstalinea"/>
              <w:numPr>
                <w:ilvl w:val="0"/>
                <w:numId w:val="1"/>
              </w:numPr>
              <w:spacing w:after="0" w:line="240" w:lineRule="auto"/>
            </w:pPr>
            <w:r w:rsidRPr="002654B6">
              <w:t xml:space="preserve">zie punt </w:t>
            </w:r>
            <w:r w:rsidRPr="002654B6">
              <w:rPr>
                <w:b/>
              </w:rPr>
              <w:t>4.1</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9.2</w:t>
            </w:r>
          </w:p>
        </w:tc>
        <w:tc>
          <w:tcPr>
            <w:tcW w:w="1701" w:type="dxa"/>
            <w:shd w:val="clear" w:color="auto" w:fill="auto"/>
          </w:tcPr>
          <w:p w:rsidR="00E4600E" w:rsidRPr="002654B6" w:rsidRDefault="00E4600E" w:rsidP="00BC25D6">
            <w:pPr>
              <w:pStyle w:val="Lijstalinea"/>
              <w:spacing w:after="0" w:line="240" w:lineRule="auto"/>
              <w:ind w:left="0"/>
            </w:pPr>
            <w:r w:rsidRPr="002654B6">
              <w:t>actie indien blijvend geen gehoor wordt gegeven</w:t>
            </w:r>
          </w:p>
        </w:tc>
        <w:tc>
          <w:tcPr>
            <w:tcW w:w="1417" w:type="dxa"/>
            <w:shd w:val="clear" w:color="auto" w:fill="auto"/>
          </w:tcPr>
          <w:p w:rsidR="00E4600E" w:rsidRPr="002654B6" w:rsidRDefault="00E4600E" w:rsidP="00BC25D6">
            <w:pPr>
              <w:pStyle w:val="Lijstalinea"/>
              <w:spacing w:after="0" w:line="240" w:lineRule="auto"/>
              <w:ind w:left="0"/>
            </w:pPr>
            <w:r w:rsidRPr="002654B6">
              <w:t>administratie / uitgifte</w:t>
            </w:r>
          </w:p>
        </w:tc>
        <w:tc>
          <w:tcPr>
            <w:tcW w:w="5528" w:type="dxa"/>
            <w:shd w:val="clear" w:color="auto" w:fill="auto"/>
          </w:tcPr>
          <w:p w:rsidR="00E4600E" w:rsidRPr="002654B6" w:rsidRDefault="00E4600E" w:rsidP="00BC25D6">
            <w:pPr>
              <w:pStyle w:val="Lijstalinea"/>
              <w:spacing w:after="0" w:line="240" w:lineRule="auto"/>
              <w:ind w:left="0"/>
            </w:pPr>
            <w:r w:rsidRPr="002654B6">
              <w:t>Indien blijvend geen gehoor wordt gegeven, dan geeft administratie door aan uitgifte om grafbedekking te verwijderen:</w:t>
            </w:r>
          </w:p>
          <w:p w:rsidR="00E4600E" w:rsidRPr="002654B6" w:rsidRDefault="00E4600E" w:rsidP="00E4600E">
            <w:pPr>
              <w:pStyle w:val="Lijstalinea"/>
              <w:numPr>
                <w:ilvl w:val="0"/>
                <w:numId w:val="2"/>
              </w:numPr>
              <w:spacing w:after="0" w:line="240" w:lineRule="auto"/>
            </w:pPr>
            <w:r w:rsidRPr="002654B6">
              <w:t>grafbeplanting die niet aan de voorschriften voldoet kan worden vernietigd</w:t>
            </w:r>
          </w:p>
          <w:p w:rsidR="00E4600E" w:rsidRPr="002654B6" w:rsidRDefault="00E4600E" w:rsidP="00E4600E">
            <w:pPr>
              <w:pStyle w:val="Lijstalinea"/>
              <w:numPr>
                <w:ilvl w:val="0"/>
                <w:numId w:val="2"/>
              </w:numPr>
              <w:spacing w:after="0" w:line="240" w:lineRule="auto"/>
            </w:pPr>
            <w:r w:rsidRPr="002654B6">
              <w:t>gedenkteken dient na verwijdering te worden opgeslagen totdat grafrechten zijn vervallen.</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10</w:t>
            </w:r>
          </w:p>
        </w:tc>
        <w:tc>
          <w:tcPr>
            <w:tcW w:w="1701" w:type="dxa"/>
            <w:shd w:val="clear" w:color="auto" w:fill="auto"/>
          </w:tcPr>
          <w:p w:rsidR="00E4600E" w:rsidRPr="002654B6" w:rsidRDefault="00E4600E" w:rsidP="00BC25D6">
            <w:pPr>
              <w:pStyle w:val="Lijstalinea"/>
              <w:spacing w:after="0" w:line="240" w:lineRule="auto"/>
              <w:ind w:left="0"/>
            </w:pPr>
            <w:r w:rsidRPr="002654B6">
              <w:t>archivering</w:t>
            </w:r>
          </w:p>
        </w:tc>
        <w:tc>
          <w:tcPr>
            <w:tcW w:w="1417" w:type="dxa"/>
            <w:shd w:val="clear" w:color="auto" w:fill="auto"/>
          </w:tcPr>
          <w:p w:rsidR="00E4600E" w:rsidRPr="002654B6" w:rsidRDefault="00E4600E" w:rsidP="00BC25D6">
            <w:pPr>
              <w:pStyle w:val="Lijstalinea"/>
              <w:spacing w:after="0" w:line="240" w:lineRule="auto"/>
              <w:ind w:left="0"/>
            </w:pPr>
            <w:r w:rsidRPr="002654B6">
              <w:t>administratie</w:t>
            </w:r>
          </w:p>
        </w:tc>
        <w:tc>
          <w:tcPr>
            <w:tcW w:w="5528" w:type="dxa"/>
            <w:shd w:val="clear" w:color="auto" w:fill="auto"/>
          </w:tcPr>
          <w:p w:rsidR="00E4600E" w:rsidRPr="002654B6" w:rsidRDefault="00E4600E" w:rsidP="00BC25D6">
            <w:pPr>
              <w:pStyle w:val="Lijstalinea"/>
              <w:spacing w:after="0" w:line="240" w:lineRule="auto"/>
              <w:ind w:left="0"/>
              <w:rPr>
                <w:i/>
              </w:rPr>
            </w:pPr>
            <w:r w:rsidRPr="002654B6">
              <w:t xml:space="preserve">Administratie archiveert de brieven en zet gegevens in ‘automatisering’  Zie ook  </w:t>
            </w:r>
            <w:r w:rsidRPr="002654B6">
              <w:sym w:font="Wingdings" w:char="F0E0"/>
            </w:r>
            <w:r w:rsidRPr="002654B6">
              <w:t xml:space="preserve"> </w:t>
            </w:r>
            <w:r w:rsidRPr="002654B6">
              <w:rPr>
                <w:b/>
                <w:i/>
                <w:u w:val="single"/>
              </w:rPr>
              <w:t>werkproces nr. 5.3</w:t>
            </w:r>
          </w:p>
        </w:tc>
      </w:tr>
      <w:tr w:rsidR="00E4600E" w:rsidRPr="002654B6" w:rsidTr="00BC25D6">
        <w:tc>
          <w:tcPr>
            <w:tcW w:w="534" w:type="dxa"/>
            <w:shd w:val="clear" w:color="auto" w:fill="auto"/>
          </w:tcPr>
          <w:p w:rsidR="00E4600E" w:rsidRPr="002654B6" w:rsidRDefault="00E4600E" w:rsidP="00BC25D6">
            <w:pPr>
              <w:pStyle w:val="Lijstalinea"/>
              <w:spacing w:after="0" w:line="240" w:lineRule="auto"/>
              <w:ind w:left="0"/>
              <w:jc w:val="center"/>
              <w:rPr>
                <w:b/>
              </w:rPr>
            </w:pPr>
            <w:r w:rsidRPr="002654B6">
              <w:rPr>
                <w:b/>
              </w:rPr>
              <w:t>11</w:t>
            </w:r>
          </w:p>
        </w:tc>
        <w:tc>
          <w:tcPr>
            <w:tcW w:w="1701" w:type="dxa"/>
            <w:shd w:val="clear" w:color="auto" w:fill="auto"/>
          </w:tcPr>
          <w:p w:rsidR="00E4600E" w:rsidRPr="002654B6" w:rsidRDefault="00E4600E" w:rsidP="00BC25D6">
            <w:pPr>
              <w:pStyle w:val="Lijstalinea"/>
              <w:spacing w:after="0" w:line="240" w:lineRule="auto"/>
              <w:ind w:left="0"/>
            </w:pPr>
            <w:r w:rsidRPr="002654B6">
              <w:t>periodieke controle aanschrijvingen</w:t>
            </w:r>
          </w:p>
        </w:tc>
        <w:tc>
          <w:tcPr>
            <w:tcW w:w="1417" w:type="dxa"/>
            <w:shd w:val="clear" w:color="auto" w:fill="auto"/>
          </w:tcPr>
          <w:p w:rsidR="00E4600E" w:rsidRPr="002654B6" w:rsidRDefault="00E4600E" w:rsidP="00BC25D6">
            <w:pPr>
              <w:pStyle w:val="Lijstalinea"/>
              <w:spacing w:after="0" w:line="240" w:lineRule="auto"/>
              <w:ind w:left="0"/>
            </w:pPr>
            <w:r w:rsidRPr="002654B6">
              <w:t>administratie</w:t>
            </w:r>
          </w:p>
        </w:tc>
        <w:tc>
          <w:tcPr>
            <w:tcW w:w="5528" w:type="dxa"/>
            <w:shd w:val="clear" w:color="auto" w:fill="auto"/>
          </w:tcPr>
          <w:p w:rsidR="00E4600E" w:rsidRPr="002654B6" w:rsidRDefault="00E4600E" w:rsidP="00BC25D6">
            <w:pPr>
              <w:pStyle w:val="Lijstalinea"/>
              <w:spacing w:after="0" w:line="240" w:lineRule="auto"/>
              <w:ind w:left="0"/>
            </w:pPr>
            <w:r w:rsidRPr="002654B6">
              <w:t>Eenmaal per kwartaal checkt administratie de aanschrijvingen in de map ‘achterstallig onderhoud’ en neemt waar nodig actie.</w:t>
            </w:r>
          </w:p>
        </w:tc>
      </w:tr>
    </w:tbl>
    <w:p w:rsidR="00410349" w:rsidRDefault="00410349"/>
    <w:p w:rsidR="00E4600E" w:rsidRDefault="00E4600E" w:rsidP="00E4600E">
      <w:pPr>
        <w:ind w:left="708"/>
        <w:rPr>
          <w:i/>
        </w:rPr>
      </w:pPr>
    </w:p>
    <w:p w:rsidR="00E4600E" w:rsidRPr="00E4600E" w:rsidRDefault="00E4600E" w:rsidP="00E4600E">
      <w:pPr>
        <w:ind w:left="708"/>
        <w:rPr>
          <w:i/>
        </w:rPr>
      </w:pPr>
      <w:r w:rsidRPr="00E4600E">
        <w:rPr>
          <w:i/>
        </w:rPr>
        <w:t>Soms houden rechthebbenden / gebruikers zich niet aan regels voor de grafbedekking: beplanting is bijvoorbeeld te hoog, er worden spullen geplaatst die niet mogen, het gedenkteken verkeert in slechte staat. De Wet op de lijkbezorging en de verordening / reglement geeft mogelijkheden om te handhaven / op te treden.</w:t>
      </w:r>
    </w:p>
    <w:p w:rsidR="00E4600E" w:rsidRDefault="00E4600E"/>
    <w:p w:rsidR="00E4600E" w:rsidRPr="00E4600E" w:rsidRDefault="00E4600E" w:rsidP="00E4600E">
      <w:pPr>
        <w:pStyle w:val="Lijstalinea"/>
        <w:ind w:left="708"/>
        <w:rPr>
          <w:i/>
        </w:rPr>
      </w:pPr>
      <w:r w:rsidRPr="00E4600E">
        <w:rPr>
          <w:i/>
        </w:rPr>
        <w:t>Uitgangspunt bij de werkproces 4.1, 4.2 en 4.3 is een situatie waarbij het onderhoud van de grafbedekking conform verordening / reglement geheel aan de rechthebbende / gebruiker is.</w:t>
      </w:r>
    </w:p>
    <w:p w:rsidR="00E4600E" w:rsidRDefault="00E4600E"/>
    <w:sectPr w:rsidR="00E4600E"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CF7" w:rsidRDefault="00FB1CF7" w:rsidP="00E4600E">
      <w:pPr>
        <w:spacing w:after="0" w:line="240" w:lineRule="auto"/>
      </w:pPr>
      <w:r>
        <w:separator/>
      </w:r>
    </w:p>
  </w:endnote>
  <w:endnote w:type="continuationSeparator" w:id="0">
    <w:p w:rsidR="00FB1CF7" w:rsidRDefault="00FB1CF7" w:rsidP="00E46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CF7" w:rsidRDefault="00FB1CF7" w:rsidP="00E4600E">
      <w:pPr>
        <w:spacing w:after="0" w:line="240" w:lineRule="auto"/>
      </w:pPr>
      <w:r>
        <w:separator/>
      </w:r>
    </w:p>
  </w:footnote>
  <w:footnote w:type="continuationSeparator" w:id="0">
    <w:p w:rsidR="00FB1CF7" w:rsidRDefault="00FB1CF7" w:rsidP="00E46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E4600E">
      <w:tc>
        <w:tcPr>
          <w:tcW w:w="0" w:type="auto"/>
          <w:tcBorders>
            <w:right w:val="single" w:sz="6" w:space="0" w:color="000000" w:themeColor="text1"/>
          </w:tcBorders>
        </w:tcPr>
        <w:sdt>
          <w:sdtPr>
            <w:alias w:val="Bedrijf"/>
            <w:id w:val="78735422"/>
            <w:placeholder>
              <w:docPart w:val="D7FF3DAB1E5649B381162C438CF7D030"/>
            </w:placeholder>
            <w:dataBinding w:prefixMappings="xmlns:ns0='http://schemas.openxmlformats.org/officeDocument/2006/extended-properties'" w:xpath="/ns0:Properties[1]/ns0:Company[1]" w:storeItemID="{6668398D-A668-4E3E-A5EB-62B293D839F1}"/>
            <w:text/>
          </w:sdtPr>
          <w:sdtContent>
            <w:p w:rsidR="00E4600E" w:rsidRDefault="00E4600E">
              <w:pPr>
                <w:pStyle w:val="Koptekst"/>
                <w:jc w:val="right"/>
              </w:pPr>
              <w:r>
                <w:t>wp4.3.0_rev00_nov13</w:t>
              </w:r>
            </w:p>
          </w:sdtContent>
        </w:sdt>
        <w:sdt>
          <w:sdtPr>
            <w:rPr>
              <w:b/>
              <w:bCs/>
            </w:rPr>
            <w:alias w:val="Titel"/>
            <w:id w:val="78735415"/>
            <w:placeholder>
              <w:docPart w:val="6462DA5AF5B14BA7AB515228E8378ECC"/>
            </w:placeholder>
            <w:dataBinding w:prefixMappings="xmlns:ns0='http://schemas.openxmlformats.org/package/2006/metadata/core-properties' xmlns:ns1='http://purl.org/dc/elements/1.1/'" w:xpath="/ns0:coreProperties[1]/ns1:title[1]" w:storeItemID="{6C3C8BC8-F283-45AE-878A-BAB7291924A1}"/>
            <w:text/>
          </w:sdtPr>
          <w:sdtContent>
            <w:p w:rsidR="00E4600E" w:rsidRDefault="00E4600E" w:rsidP="00E4600E">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E4600E" w:rsidRDefault="00E4600E">
          <w:pPr>
            <w:pStyle w:val="Koptekst"/>
            <w:rPr>
              <w:b/>
            </w:rPr>
          </w:pPr>
          <w:fldSimple w:instr=" PAGE   \* MERGEFORMAT ">
            <w:r>
              <w:rPr>
                <w:noProof/>
              </w:rPr>
              <w:t>2</w:t>
            </w:r>
          </w:fldSimple>
        </w:p>
      </w:tc>
    </w:tr>
  </w:tbl>
  <w:p w:rsidR="00E4600E" w:rsidRDefault="00E460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2EEE"/>
    <w:multiLevelType w:val="hybridMultilevel"/>
    <w:tmpl w:val="6718A2A6"/>
    <w:lvl w:ilvl="0" w:tplc="EC8A2E94">
      <w:start w:val="4"/>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B10C9D"/>
    <w:multiLevelType w:val="hybridMultilevel"/>
    <w:tmpl w:val="496C1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600E"/>
    <w:rsid w:val="001578E0"/>
    <w:rsid w:val="003E7AFF"/>
    <w:rsid w:val="00410349"/>
    <w:rsid w:val="00C46AD6"/>
    <w:rsid w:val="00E4600E"/>
    <w:rsid w:val="00E86F38"/>
    <w:rsid w:val="00F70C74"/>
    <w:rsid w:val="00FB1C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00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600E"/>
    <w:pPr>
      <w:ind w:left="720"/>
      <w:contextualSpacing/>
    </w:pPr>
  </w:style>
  <w:style w:type="paragraph" w:styleId="Koptekst">
    <w:name w:val="header"/>
    <w:basedOn w:val="Standaard"/>
    <w:link w:val="KoptekstChar"/>
    <w:uiPriority w:val="99"/>
    <w:unhideWhenUsed/>
    <w:rsid w:val="00E46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600E"/>
    <w:rPr>
      <w:rFonts w:ascii="Calibri" w:eastAsia="Calibri" w:hAnsi="Calibri" w:cs="Times New Roman"/>
    </w:rPr>
  </w:style>
  <w:style w:type="paragraph" w:styleId="Voettekst">
    <w:name w:val="footer"/>
    <w:basedOn w:val="Standaard"/>
    <w:link w:val="VoettekstChar"/>
    <w:uiPriority w:val="99"/>
    <w:semiHidden/>
    <w:unhideWhenUsed/>
    <w:rsid w:val="00E46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4600E"/>
    <w:rPr>
      <w:rFonts w:ascii="Calibri" w:eastAsia="Calibri" w:hAnsi="Calibri" w:cs="Times New Roman"/>
    </w:rPr>
  </w:style>
  <w:style w:type="table" w:styleId="Tabelraster">
    <w:name w:val="Table Grid"/>
    <w:basedOn w:val="Standaardtabel"/>
    <w:uiPriority w:val="1"/>
    <w:rsid w:val="00E4600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E460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60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FF3DAB1E5649B381162C438CF7D030"/>
        <w:category>
          <w:name w:val="Algemeen"/>
          <w:gallery w:val="placeholder"/>
        </w:category>
        <w:types>
          <w:type w:val="bbPlcHdr"/>
        </w:types>
        <w:behaviors>
          <w:behavior w:val="content"/>
        </w:behaviors>
        <w:guid w:val="{FA8E03AF-A291-4891-AAF2-763A3D6C181F}"/>
      </w:docPartPr>
      <w:docPartBody>
        <w:p w:rsidR="00000000" w:rsidRDefault="007B07DC" w:rsidP="007B07DC">
          <w:pPr>
            <w:pStyle w:val="D7FF3DAB1E5649B381162C438CF7D030"/>
          </w:pPr>
          <w:r>
            <w:t>[Geef de naam van het bedrijf op]</w:t>
          </w:r>
        </w:p>
      </w:docPartBody>
    </w:docPart>
    <w:docPart>
      <w:docPartPr>
        <w:name w:val="6462DA5AF5B14BA7AB515228E8378ECC"/>
        <w:category>
          <w:name w:val="Algemeen"/>
          <w:gallery w:val="placeholder"/>
        </w:category>
        <w:types>
          <w:type w:val="bbPlcHdr"/>
        </w:types>
        <w:behaviors>
          <w:behavior w:val="content"/>
        </w:behaviors>
        <w:guid w:val="{AFE00FEC-8B7A-4AE9-A28B-B643FE938FF8}"/>
      </w:docPartPr>
      <w:docPartBody>
        <w:p w:rsidR="00000000" w:rsidRDefault="007B07DC" w:rsidP="007B07DC">
          <w:pPr>
            <w:pStyle w:val="6462DA5AF5B14BA7AB515228E8378ECC"/>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B07DC"/>
    <w:rsid w:val="006667CF"/>
    <w:rsid w:val="007B07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7FF3DAB1E5649B381162C438CF7D030">
    <w:name w:val="D7FF3DAB1E5649B381162C438CF7D030"/>
    <w:rsid w:val="007B07DC"/>
  </w:style>
  <w:style w:type="paragraph" w:customStyle="1" w:styleId="6462DA5AF5B14BA7AB515228E8378ECC">
    <w:name w:val="6462DA5AF5B14BA7AB515228E8378ECC"/>
    <w:rsid w:val="007B0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3874</Characters>
  <Application>Microsoft Office Word</Application>
  <DocSecurity>0</DocSecurity>
  <Lines>32</Lines>
  <Paragraphs>9</Paragraphs>
  <ScaleCrop>false</ScaleCrop>
  <Company>wp4.3.0_rev00_nov13</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2013-10-24T13:08:00Z</dcterms:created>
  <dcterms:modified xsi:type="dcterms:W3CDTF">2013-10-24T13:11:00Z</dcterms:modified>
</cp:coreProperties>
</file>