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1417"/>
        <w:gridCol w:w="5528"/>
      </w:tblGrid>
      <w:tr w:rsidR="004E2F7C" w:rsidRPr="002654B6" w:rsidTr="00BC25D6">
        <w:tc>
          <w:tcPr>
            <w:tcW w:w="9180" w:type="dxa"/>
            <w:gridSpan w:val="4"/>
            <w:shd w:val="clear" w:color="auto" w:fill="auto"/>
          </w:tcPr>
          <w:p w:rsidR="004E2F7C" w:rsidRPr="002654B6" w:rsidRDefault="004E2F7C" w:rsidP="00BC25D6">
            <w:pPr>
              <w:pStyle w:val="Lijstalinea"/>
              <w:spacing w:after="0" w:line="240" w:lineRule="auto"/>
              <w:ind w:left="0"/>
              <w:rPr>
                <w:b/>
              </w:rPr>
            </w:pPr>
            <w:r w:rsidRPr="002654B6">
              <w:rPr>
                <w:b/>
              </w:rPr>
              <w:t>WERKPROCES     nr. 6.1</w:t>
            </w:r>
          </w:p>
          <w:p w:rsidR="004E2F7C" w:rsidRPr="002654B6" w:rsidRDefault="004E2F7C" w:rsidP="00BC25D6">
            <w:pPr>
              <w:pStyle w:val="Lijstalinea"/>
              <w:spacing w:after="0" w:line="240" w:lineRule="auto"/>
              <w:ind w:left="0"/>
              <w:rPr>
                <w:b/>
              </w:rPr>
            </w:pPr>
            <w:r w:rsidRPr="002654B6">
              <w:rPr>
                <w:b/>
              </w:rPr>
              <w:t>Opgraven uit particulier (algemeen) graf</w:t>
            </w:r>
          </w:p>
        </w:tc>
      </w:tr>
      <w:tr w:rsidR="004E2F7C" w:rsidRPr="002654B6" w:rsidTr="00BC25D6">
        <w:tc>
          <w:tcPr>
            <w:tcW w:w="9180" w:type="dxa"/>
            <w:gridSpan w:val="4"/>
            <w:shd w:val="clear" w:color="auto" w:fill="auto"/>
          </w:tcPr>
          <w:p w:rsidR="004E2F7C" w:rsidRDefault="004E2F7C" w:rsidP="00BC25D6">
            <w:pPr>
              <w:spacing w:after="0" w:line="240" w:lineRule="auto"/>
            </w:pPr>
          </w:p>
          <w:p w:rsidR="004E2F7C" w:rsidRDefault="004E2F7C" w:rsidP="00BC25D6">
            <w:pPr>
              <w:spacing w:after="0" w:line="240" w:lineRule="auto"/>
            </w:pPr>
            <w:r w:rsidRPr="002654B6">
              <w:t>Een rechthebbende van een particulier graf (of als de grafrechten inmiddels vervallen zijn, ook een belanghebbende) kan schriftelijk een verzoek indienen tot opgraven van een stoffelijk overschot voor overplaatsing naar een ander particulier graf of voor een crematie.</w:t>
            </w:r>
          </w:p>
          <w:p w:rsidR="004E2F7C" w:rsidRPr="002654B6" w:rsidRDefault="004E2F7C" w:rsidP="00BC25D6">
            <w:pPr>
              <w:spacing w:after="0" w:line="240" w:lineRule="auto"/>
            </w:pP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rPr>
                <w:b/>
              </w:rPr>
            </w:pPr>
            <w:r w:rsidRPr="002654B6">
              <w:rPr>
                <w:b/>
              </w:rPr>
              <w:t>nr.</w:t>
            </w:r>
          </w:p>
        </w:tc>
        <w:tc>
          <w:tcPr>
            <w:tcW w:w="1701" w:type="dxa"/>
            <w:shd w:val="clear" w:color="auto" w:fill="auto"/>
          </w:tcPr>
          <w:p w:rsidR="004E2F7C" w:rsidRPr="002654B6" w:rsidRDefault="004E2F7C" w:rsidP="00BC25D6">
            <w:pPr>
              <w:pStyle w:val="Lijstalinea"/>
              <w:spacing w:after="0" w:line="240" w:lineRule="auto"/>
              <w:ind w:left="0"/>
              <w:rPr>
                <w:b/>
              </w:rPr>
            </w:pPr>
            <w:r w:rsidRPr="002654B6">
              <w:rPr>
                <w:b/>
              </w:rPr>
              <w:t>activiteit</w:t>
            </w:r>
          </w:p>
        </w:tc>
        <w:tc>
          <w:tcPr>
            <w:tcW w:w="1417" w:type="dxa"/>
            <w:shd w:val="clear" w:color="auto" w:fill="auto"/>
          </w:tcPr>
          <w:p w:rsidR="004E2F7C" w:rsidRPr="002654B6" w:rsidRDefault="004E2F7C" w:rsidP="00BC25D6">
            <w:pPr>
              <w:pStyle w:val="Lijstalinea"/>
              <w:spacing w:after="0" w:line="240" w:lineRule="auto"/>
              <w:ind w:left="0"/>
              <w:rPr>
                <w:b/>
              </w:rPr>
            </w:pPr>
            <w:r w:rsidRPr="002654B6">
              <w:rPr>
                <w:b/>
              </w:rPr>
              <w:t>functie / rol</w:t>
            </w:r>
          </w:p>
        </w:tc>
        <w:tc>
          <w:tcPr>
            <w:tcW w:w="5528" w:type="dxa"/>
            <w:shd w:val="clear" w:color="auto" w:fill="auto"/>
          </w:tcPr>
          <w:p w:rsidR="004E2F7C" w:rsidRPr="002654B6" w:rsidRDefault="004E2F7C" w:rsidP="00BC25D6">
            <w:pPr>
              <w:pStyle w:val="Lijstalinea"/>
              <w:spacing w:after="0" w:line="240" w:lineRule="auto"/>
              <w:ind w:left="0"/>
              <w:rPr>
                <w:b/>
              </w:rPr>
            </w:pPr>
            <w:r w:rsidRPr="002654B6">
              <w:rPr>
                <w:b/>
              </w:rPr>
              <w:t>omschrijving</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1</w:t>
            </w:r>
          </w:p>
        </w:tc>
        <w:tc>
          <w:tcPr>
            <w:tcW w:w="1701" w:type="dxa"/>
            <w:shd w:val="clear" w:color="auto" w:fill="auto"/>
          </w:tcPr>
          <w:p w:rsidR="004E2F7C" w:rsidRPr="002654B6" w:rsidRDefault="004E2F7C" w:rsidP="00BC25D6">
            <w:pPr>
              <w:pStyle w:val="Lijstalinea"/>
              <w:spacing w:after="0" w:line="240" w:lineRule="auto"/>
              <w:ind w:left="0"/>
            </w:pPr>
            <w:r w:rsidRPr="002654B6">
              <w:t>beoordeling verzoek</w:t>
            </w:r>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spacing w:after="0" w:line="240" w:lineRule="auto"/>
            </w:pPr>
            <w:r w:rsidRPr="002654B6">
              <w:t>Voordat een schriftelijk verzoek wordt behandeld, dienen allereerst de volgende gegevens te worden gecheckt:</w:t>
            </w:r>
          </w:p>
          <w:p w:rsidR="004E2F7C" w:rsidRPr="002654B6" w:rsidRDefault="004E2F7C" w:rsidP="004E2F7C">
            <w:pPr>
              <w:pStyle w:val="Lijstalinea"/>
              <w:numPr>
                <w:ilvl w:val="0"/>
                <w:numId w:val="1"/>
              </w:numPr>
              <w:spacing w:after="0" w:line="240" w:lineRule="auto"/>
            </w:pPr>
            <w:r w:rsidRPr="002654B6">
              <w:t>is een duidelijke reden genoemd voor de opgraving</w:t>
            </w:r>
          </w:p>
          <w:p w:rsidR="004E2F7C" w:rsidRPr="002654B6" w:rsidRDefault="004E2F7C" w:rsidP="004E2F7C">
            <w:pPr>
              <w:pStyle w:val="Lijstalinea"/>
              <w:numPr>
                <w:ilvl w:val="0"/>
                <w:numId w:val="1"/>
              </w:numPr>
              <w:spacing w:after="0" w:line="240" w:lineRule="auto"/>
            </w:pPr>
            <w:r w:rsidRPr="002654B6">
              <w:t>is het verzoek ingediend en ondertekend door de rechthebbende (niet nodig als de grafrechten zijn vervallen)</w:t>
            </w:r>
          </w:p>
          <w:p w:rsidR="004E2F7C" w:rsidRPr="002654B6" w:rsidRDefault="004E2F7C" w:rsidP="004E2F7C">
            <w:pPr>
              <w:pStyle w:val="Lijstalinea"/>
              <w:numPr>
                <w:ilvl w:val="0"/>
                <w:numId w:val="1"/>
              </w:numPr>
              <w:spacing w:after="0" w:line="240" w:lineRule="auto"/>
            </w:pPr>
            <w:r w:rsidRPr="002654B6">
              <w:t>staan er nog rekeningen open, die eerst voldaan moeten worden</w:t>
            </w:r>
          </w:p>
          <w:p w:rsidR="004E2F7C" w:rsidRPr="002654B6" w:rsidRDefault="004E2F7C" w:rsidP="004E2F7C">
            <w:pPr>
              <w:pStyle w:val="Lijstalinea"/>
              <w:numPr>
                <w:ilvl w:val="0"/>
                <w:numId w:val="1"/>
              </w:numPr>
              <w:spacing w:after="0" w:line="240" w:lineRule="auto"/>
            </w:pPr>
            <w:r w:rsidRPr="002654B6">
              <w:t>is de wettelijke grafrusttermijn verstreken</w:t>
            </w:r>
          </w:p>
          <w:p w:rsidR="004E2F7C" w:rsidRPr="002654B6" w:rsidRDefault="004E2F7C" w:rsidP="00BC25D6">
            <w:pPr>
              <w:spacing w:after="0" w:line="240" w:lineRule="auto"/>
              <w:rPr>
                <w:i/>
              </w:rPr>
            </w:pPr>
            <w:r w:rsidRPr="002654B6">
              <w:rPr>
                <w:i/>
              </w:rPr>
              <w:t xml:space="preserve">Een opgraving </w:t>
            </w:r>
            <w:proofErr w:type="spellStart"/>
            <w:r w:rsidRPr="002654B6">
              <w:rPr>
                <w:i/>
              </w:rPr>
              <w:t>kán</w:t>
            </w:r>
            <w:proofErr w:type="spellEnd"/>
            <w:r w:rsidRPr="002654B6">
              <w:rPr>
                <w:i/>
              </w:rPr>
              <w:t xml:space="preserve"> plaatsvinden binnen de wettelijke grafrusttermijn, echter alleen bij zeer zwaar wegende redenen, te beoordelen door de Burgemeester van de gemeente.</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2</w:t>
            </w:r>
          </w:p>
        </w:tc>
        <w:tc>
          <w:tcPr>
            <w:tcW w:w="1701" w:type="dxa"/>
            <w:shd w:val="clear" w:color="auto" w:fill="auto"/>
          </w:tcPr>
          <w:p w:rsidR="004E2F7C" w:rsidRPr="002654B6" w:rsidRDefault="004E2F7C" w:rsidP="00BC25D6">
            <w:pPr>
              <w:pStyle w:val="Lijstalinea"/>
              <w:spacing w:after="0" w:line="240" w:lineRule="auto"/>
              <w:ind w:left="0"/>
            </w:pPr>
            <w:r w:rsidRPr="002654B6">
              <w:t>beoordeling verzoek</w:t>
            </w:r>
          </w:p>
        </w:tc>
        <w:tc>
          <w:tcPr>
            <w:tcW w:w="1417" w:type="dxa"/>
            <w:shd w:val="clear" w:color="auto" w:fill="auto"/>
          </w:tcPr>
          <w:p w:rsidR="004E2F7C" w:rsidRPr="002654B6" w:rsidRDefault="004E2F7C" w:rsidP="00BC25D6">
            <w:pPr>
              <w:pStyle w:val="Lijstalinea"/>
              <w:spacing w:after="0" w:line="240" w:lineRule="auto"/>
              <w:ind w:left="0"/>
            </w:pPr>
            <w:r w:rsidRPr="002654B6">
              <w:t>uitgifte</w:t>
            </w:r>
          </w:p>
        </w:tc>
        <w:tc>
          <w:tcPr>
            <w:tcW w:w="5528" w:type="dxa"/>
            <w:shd w:val="clear" w:color="auto" w:fill="auto"/>
          </w:tcPr>
          <w:p w:rsidR="004E2F7C" w:rsidRPr="002654B6" w:rsidRDefault="004E2F7C" w:rsidP="00BC25D6">
            <w:pPr>
              <w:pStyle w:val="Lijstalinea"/>
              <w:spacing w:after="0" w:line="240" w:lineRule="auto"/>
              <w:ind w:left="0"/>
            </w:pPr>
            <w:r w:rsidRPr="002654B6">
              <w:t>Als aan alle administratieve eisen is voldaan, wordt een kopie van de aanvraag voorgelegd aan uitgifte, die beoordeelt op:</w:t>
            </w:r>
          </w:p>
          <w:p w:rsidR="004E2F7C" w:rsidRPr="002654B6" w:rsidRDefault="004E2F7C" w:rsidP="004E2F7C">
            <w:pPr>
              <w:pStyle w:val="Lijstalinea"/>
              <w:numPr>
                <w:ilvl w:val="0"/>
                <w:numId w:val="2"/>
              </w:numPr>
              <w:spacing w:after="0" w:line="240" w:lineRule="auto"/>
            </w:pPr>
            <w:r w:rsidRPr="002654B6">
              <w:t>is het mogelijk het graf te openen zonder omliggende graven te beroeren</w:t>
            </w:r>
          </w:p>
          <w:p w:rsidR="004E2F7C" w:rsidRPr="002654B6" w:rsidRDefault="004E2F7C" w:rsidP="004E2F7C">
            <w:pPr>
              <w:pStyle w:val="Lijstalinea"/>
              <w:numPr>
                <w:ilvl w:val="0"/>
                <w:numId w:val="2"/>
              </w:numPr>
              <w:spacing w:after="0" w:line="240" w:lineRule="auto"/>
            </w:pPr>
            <w:r w:rsidRPr="002654B6">
              <w:t>ligt het stoffelijk overschot waarvoor een aanvraag is ingediend, bovenin het graf of liggen er nog ander stoffelijke overschotten boven (als dit laatste het geval is, dient dit te worden gemeld in de aanvraag naar de gemeente)</w:t>
            </w:r>
          </w:p>
          <w:p w:rsidR="004E2F7C" w:rsidRPr="002654B6" w:rsidRDefault="004E2F7C" w:rsidP="00BC25D6">
            <w:pPr>
              <w:spacing w:after="0" w:line="240" w:lineRule="auto"/>
            </w:pPr>
            <w:r w:rsidRPr="002654B6">
              <w:t>Uitgifte geeft op de kopie van de aanvraag zijn bevindingen weer en geeft deze aan administratie.</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3.1</w:t>
            </w:r>
          </w:p>
        </w:tc>
        <w:tc>
          <w:tcPr>
            <w:tcW w:w="1701" w:type="dxa"/>
            <w:shd w:val="clear" w:color="auto" w:fill="auto"/>
          </w:tcPr>
          <w:p w:rsidR="004E2F7C" w:rsidRPr="002654B6" w:rsidRDefault="004E2F7C" w:rsidP="00BC25D6">
            <w:pPr>
              <w:pStyle w:val="Lijstalinea"/>
              <w:spacing w:after="0" w:line="240" w:lineRule="auto"/>
              <w:ind w:left="0"/>
            </w:pPr>
            <w:r w:rsidRPr="002654B6">
              <w:t>afwijzing verzoek</w:t>
            </w:r>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pStyle w:val="Lijstalinea"/>
              <w:spacing w:after="0" w:line="240" w:lineRule="auto"/>
              <w:ind w:left="0"/>
            </w:pPr>
            <w:r w:rsidRPr="002654B6">
              <w:t>Als niet aan alle eisen is voldaan, dan wordt de aanvrager schriftelijk ingelicht over de afwijzing, met redenen omkleed.</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3.2</w:t>
            </w:r>
          </w:p>
        </w:tc>
        <w:tc>
          <w:tcPr>
            <w:tcW w:w="1701" w:type="dxa"/>
            <w:shd w:val="clear" w:color="auto" w:fill="auto"/>
          </w:tcPr>
          <w:p w:rsidR="004E2F7C" w:rsidRPr="002654B6" w:rsidRDefault="004E2F7C" w:rsidP="00BC25D6">
            <w:pPr>
              <w:pStyle w:val="Lijstalinea"/>
              <w:spacing w:after="0" w:line="240" w:lineRule="auto"/>
              <w:ind w:left="0"/>
            </w:pPr>
            <w:r w:rsidRPr="002654B6">
              <w:t>aanvraag verlof tot opgraven</w:t>
            </w:r>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pStyle w:val="Lijstalinea"/>
              <w:spacing w:after="0" w:line="240" w:lineRule="auto"/>
              <w:ind w:left="34"/>
            </w:pPr>
            <w:r w:rsidRPr="002654B6">
              <w:t xml:space="preserve">Als wel aan alle eisen is voldaan, dan vult administratie een </w:t>
            </w:r>
            <w:r w:rsidRPr="002654B6">
              <w:rPr>
                <w:b/>
                <w:color w:val="FF0000"/>
              </w:rPr>
              <w:t xml:space="preserve">verzoek tot opgraven </w:t>
            </w:r>
            <w:r w:rsidRPr="002654B6">
              <w:t>in, voegt daarbij een kopie van de brief van de aanvrager en stuurt deze naar de gemeente waar het stoffelijk overschot is begraven, t.a.v. de Burgemeester.</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4.1</w:t>
            </w:r>
          </w:p>
        </w:tc>
        <w:tc>
          <w:tcPr>
            <w:tcW w:w="1701" w:type="dxa"/>
            <w:shd w:val="clear" w:color="auto" w:fill="auto"/>
          </w:tcPr>
          <w:p w:rsidR="004E2F7C" w:rsidRPr="002654B6" w:rsidRDefault="004E2F7C" w:rsidP="00BC25D6">
            <w:pPr>
              <w:pStyle w:val="Lijstalinea"/>
              <w:spacing w:after="0" w:line="240" w:lineRule="auto"/>
              <w:ind w:left="0"/>
            </w:pPr>
            <w:r w:rsidRPr="002654B6">
              <w:t xml:space="preserve">afwijzing </w:t>
            </w:r>
            <w:proofErr w:type="spellStart"/>
            <w:r w:rsidRPr="002654B6">
              <w:t>vergunnings-aanvraag</w:t>
            </w:r>
            <w:proofErr w:type="spellEnd"/>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pStyle w:val="Lijstalinea"/>
              <w:spacing w:after="0" w:line="240" w:lineRule="auto"/>
              <w:ind w:left="34"/>
            </w:pPr>
            <w:r w:rsidRPr="002654B6">
              <w:t xml:space="preserve">Indien de gemeente geen </w:t>
            </w:r>
            <w:r w:rsidRPr="002654B6">
              <w:rPr>
                <w:b/>
              </w:rPr>
              <w:t xml:space="preserve">vergunning tot opgraven </w:t>
            </w:r>
            <w:r w:rsidRPr="002654B6">
              <w:t>verleent, dan wordt de aanvrager hiervan schriftelijk op de hoogte gesteld door administratie.</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4.2</w:t>
            </w:r>
          </w:p>
        </w:tc>
        <w:tc>
          <w:tcPr>
            <w:tcW w:w="1701" w:type="dxa"/>
            <w:shd w:val="clear" w:color="auto" w:fill="auto"/>
          </w:tcPr>
          <w:p w:rsidR="004E2F7C" w:rsidRPr="002654B6" w:rsidRDefault="004E2F7C" w:rsidP="00BC25D6">
            <w:pPr>
              <w:pStyle w:val="Lijstalinea"/>
              <w:spacing w:after="0" w:line="240" w:lineRule="auto"/>
              <w:ind w:left="0"/>
            </w:pPr>
            <w:r w:rsidRPr="002654B6">
              <w:t>toekenning</w:t>
            </w:r>
          </w:p>
          <w:p w:rsidR="004E2F7C" w:rsidRPr="002654B6" w:rsidRDefault="004E2F7C" w:rsidP="00BC25D6">
            <w:pPr>
              <w:pStyle w:val="Lijstalinea"/>
              <w:spacing w:after="0" w:line="240" w:lineRule="auto"/>
              <w:ind w:left="0"/>
            </w:pPr>
            <w:proofErr w:type="spellStart"/>
            <w:r w:rsidRPr="002654B6">
              <w:t>vergunnings-aanvraag</w:t>
            </w:r>
            <w:proofErr w:type="spellEnd"/>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pStyle w:val="Lijstalinea"/>
              <w:spacing w:after="0" w:line="240" w:lineRule="auto"/>
              <w:ind w:left="34"/>
            </w:pPr>
            <w:r w:rsidRPr="002654B6">
              <w:t xml:space="preserve">Nadat de </w:t>
            </w:r>
            <w:r w:rsidRPr="002654B6">
              <w:rPr>
                <w:b/>
              </w:rPr>
              <w:t>vergunning tot opgraven</w:t>
            </w:r>
            <w:r w:rsidRPr="002654B6">
              <w:t xml:space="preserve"> is afgegeven, dienen nadere afspraken te worden gemaakt met de aanvrager:</w:t>
            </w:r>
          </w:p>
          <w:p w:rsidR="004E2F7C" w:rsidRPr="002654B6" w:rsidRDefault="004E2F7C" w:rsidP="004E2F7C">
            <w:pPr>
              <w:pStyle w:val="Lijstalinea"/>
              <w:numPr>
                <w:ilvl w:val="0"/>
                <w:numId w:val="3"/>
              </w:numPr>
              <w:spacing w:after="0" w:line="240" w:lineRule="auto"/>
            </w:pPr>
            <w:r w:rsidRPr="002654B6">
              <w:t xml:space="preserve">is er sprake van een </w:t>
            </w:r>
            <w:proofErr w:type="spellStart"/>
            <w:r w:rsidRPr="002654B6">
              <w:t>herbegraving</w:t>
            </w:r>
            <w:proofErr w:type="spellEnd"/>
            <w:r w:rsidRPr="002654B6">
              <w:t xml:space="preserve"> op dezelfde begraafplaats in een nieuw particulier graf </w:t>
            </w:r>
            <w:r w:rsidRPr="002654B6">
              <w:sym w:font="Wingdings" w:char="F0E0"/>
            </w:r>
            <w:r w:rsidRPr="002654B6">
              <w:t xml:space="preserve"> </w:t>
            </w:r>
            <w:proofErr w:type="spellStart"/>
            <w:r w:rsidRPr="002654B6">
              <w:rPr>
                <w:b/>
                <w:i/>
                <w:u w:val="single"/>
              </w:rPr>
              <w:t>werkprocesnr</w:t>
            </w:r>
            <w:proofErr w:type="spellEnd"/>
            <w:r w:rsidRPr="002654B6">
              <w:rPr>
                <w:b/>
                <w:i/>
                <w:u w:val="single"/>
              </w:rPr>
              <w:t>. 1.1.0</w:t>
            </w:r>
          </w:p>
          <w:p w:rsidR="004E2F7C" w:rsidRPr="002654B6" w:rsidRDefault="004E2F7C" w:rsidP="004E2F7C">
            <w:pPr>
              <w:pStyle w:val="Lijstalinea"/>
              <w:numPr>
                <w:ilvl w:val="0"/>
                <w:numId w:val="3"/>
              </w:numPr>
              <w:spacing w:after="0" w:line="240" w:lineRule="auto"/>
            </w:pPr>
            <w:r w:rsidRPr="002654B6">
              <w:t xml:space="preserve">is er sprake van een </w:t>
            </w:r>
            <w:proofErr w:type="spellStart"/>
            <w:r w:rsidRPr="002654B6">
              <w:t>herbegraving</w:t>
            </w:r>
            <w:proofErr w:type="spellEnd"/>
            <w:r w:rsidRPr="002654B6">
              <w:t xml:space="preserve"> op dezelfde begraafplaats in een bestaand particulier graf:</w:t>
            </w:r>
          </w:p>
          <w:p w:rsidR="004E2F7C" w:rsidRPr="002654B6" w:rsidRDefault="004E2F7C" w:rsidP="004E2F7C">
            <w:pPr>
              <w:pStyle w:val="Lijstalinea"/>
              <w:numPr>
                <w:ilvl w:val="1"/>
                <w:numId w:val="3"/>
              </w:numPr>
              <w:spacing w:after="0" w:line="240" w:lineRule="auto"/>
            </w:pPr>
            <w:r w:rsidRPr="002654B6">
              <w:lastRenderedPageBreak/>
              <w:t>regel de goedkeuring van de rechthebbende</w:t>
            </w:r>
          </w:p>
          <w:p w:rsidR="004E2F7C" w:rsidRPr="002654B6" w:rsidRDefault="004E2F7C" w:rsidP="004E2F7C">
            <w:pPr>
              <w:pStyle w:val="Lijstalinea"/>
              <w:numPr>
                <w:ilvl w:val="1"/>
                <w:numId w:val="3"/>
              </w:numPr>
              <w:spacing w:after="0" w:line="240" w:lineRule="auto"/>
            </w:pPr>
            <w:r w:rsidRPr="002654B6">
              <w:t>staan er nog rekeningen open, die eerst voldaan moeten worden</w:t>
            </w:r>
          </w:p>
          <w:p w:rsidR="004E2F7C" w:rsidRPr="002654B6" w:rsidRDefault="004E2F7C" w:rsidP="004E2F7C">
            <w:pPr>
              <w:pStyle w:val="Lijstalinea"/>
              <w:numPr>
                <w:ilvl w:val="1"/>
                <w:numId w:val="3"/>
              </w:numPr>
              <w:spacing w:after="0" w:line="240" w:lineRule="auto"/>
            </w:pPr>
            <w:r w:rsidRPr="002654B6">
              <w:t xml:space="preserve">zie ook </w:t>
            </w:r>
            <w:r w:rsidRPr="002654B6">
              <w:sym w:font="Wingdings" w:char="F0E0"/>
            </w:r>
            <w:r w:rsidRPr="002654B6">
              <w:t xml:space="preserve"> </w:t>
            </w:r>
            <w:proofErr w:type="spellStart"/>
            <w:r w:rsidRPr="002654B6">
              <w:rPr>
                <w:b/>
                <w:i/>
                <w:u w:val="single"/>
              </w:rPr>
              <w:t>werkprocesnr</w:t>
            </w:r>
            <w:proofErr w:type="spellEnd"/>
            <w:r w:rsidRPr="002654B6">
              <w:rPr>
                <w:b/>
                <w:i/>
                <w:u w:val="single"/>
              </w:rPr>
              <w:t>. 2.3</w:t>
            </w:r>
          </w:p>
          <w:p w:rsidR="004E2F7C" w:rsidRPr="002654B6" w:rsidRDefault="004E2F7C" w:rsidP="004E2F7C">
            <w:pPr>
              <w:pStyle w:val="Lijstalinea"/>
              <w:numPr>
                <w:ilvl w:val="0"/>
                <w:numId w:val="3"/>
              </w:numPr>
              <w:spacing w:after="0" w:line="240" w:lineRule="auto"/>
            </w:pPr>
            <w:r w:rsidRPr="002654B6">
              <w:t>is er sprake van vervoer naar een andere begraafplaats / crematorium:</w:t>
            </w:r>
          </w:p>
          <w:p w:rsidR="004E2F7C" w:rsidRPr="002654B6" w:rsidRDefault="004E2F7C" w:rsidP="004E2F7C">
            <w:pPr>
              <w:pStyle w:val="Lijstalinea"/>
              <w:numPr>
                <w:ilvl w:val="1"/>
                <w:numId w:val="3"/>
              </w:numPr>
              <w:spacing w:after="0" w:line="240" w:lineRule="auto"/>
            </w:pPr>
            <w:r w:rsidRPr="002654B6">
              <w:t>openstaande facturen (ook van de opgraving) dienen vooraf te worden voldaan)</w:t>
            </w:r>
          </w:p>
          <w:p w:rsidR="004E2F7C" w:rsidRPr="002654B6" w:rsidRDefault="004E2F7C" w:rsidP="004E2F7C">
            <w:pPr>
              <w:pStyle w:val="Lijstalinea"/>
              <w:numPr>
                <w:ilvl w:val="1"/>
                <w:numId w:val="3"/>
              </w:numPr>
              <w:spacing w:after="0" w:line="240" w:lineRule="auto"/>
            </w:pPr>
            <w:r w:rsidRPr="002654B6">
              <w:t>bepaalt in overleg met rechthebbende de datum</w:t>
            </w:r>
          </w:p>
          <w:p w:rsidR="004E2F7C" w:rsidRPr="002654B6" w:rsidRDefault="004E2F7C" w:rsidP="004E2F7C">
            <w:pPr>
              <w:pStyle w:val="Lijstalinea"/>
              <w:numPr>
                <w:ilvl w:val="1"/>
                <w:numId w:val="3"/>
              </w:numPr>
              <w:spacing w:after="0" w:line="240" w:lineRule="auto"/>
            </w:pPr>
            <w:r w:rsidRPr="002654B6">
              <w:t xml:space="preserve">rechthebbende (of </w:t>
            </w:r>
            <w:proofErr w:type="spellStart"/>
            <w:r w:rsidRPr="002654B6">
              <w:t>afgevaardigede</w:t>
            </w:r>
            <w:proofErr w:type="spellEnd"/>
            <w:r w:rsidRPr="002654B6">
              <w:t>) dient te regelen:</w:t>
            </w:r>
          </w:p>
          <w:p w:rsidR="004E2F7C" w:rsidRPr="002654B6" w:rsidRDefault="004E2F7C" w:rsidP="004E2F7C">
            <w:pPr>
              <w:pStyle w:val="Lijstalinea"/>
              <w:numPr>
                <w:ilvl w:val="2"/>
                <w:numId w:val="3"/>
              </w:numPr>
              <w:spacing w:after="0" w:line="240" w:lineRule="auto"/>
            </w:pPr>
            <w:r w:rsidRPr="002654B6">
              <w:t>schriftelijke verklaring over het vervoer</w:t>
            </w:r>
          </w:p>
          <w:p w:rsidR="004E2F7C" w:rsidRPr="002654B6" w:rsidRDefault="004E2F7C" w:rsidP="004E2F7C">
            <w:pPr>
              <w:pStyle w:val="Lijstalinea"/>
              <w:numPr>
                <w:ilvl w:val="2"/>
                <w:numId w:val="3"/>
              </w:numPr>
              <w:spacing w:after="0" w:line="240" w:lineRule="auto"/>
            </w:pPr>
            <w:r w:rsidRPr="002654B6">
              <w:t>schriftelijke verklaring van ontvangende partij (begraafplaats of crematorium)</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lastRenderedPageBreak/>
              <w:t>5</w:t>
            </w:r>
          </w:p>
        </w:tc>
        <w:tc>
          <w:tcPr>
            <w:tcW w:w="1701" w:type="dxa"/>
            <w:shd w:val="clear" w:color="auto" w:fill="auto"/>
          </w:tcPr>
          <w:p w:rsidR="004E2F7C" w:rsidRPr="002654B6" w:rsidRDefault="004E2F7C" w:rsidP="00BC25D6">
            <w:pPr>
              <w:pStyle w:val="Lijstalinea"/>
              <w:spacing w:after="0" w:line="240" w:lineRule="auto"/>
              <w:ind w:left="0"/>
            </w:pPr>
            <w:r w:rsidRPr="002654B6">
              <w:t>coördinatie werkzaamheden</w:t>
            </w:r>
          </w:p>
        </w:tc>
        <w:tc>
          <w:tcPr>
            <w:tcW w:w="1417" w:type="dxa"/>
            <w:shd w:val="clear" w:color="auto" w:fill="auto"/>
          </w:tcPr>
          <w:p w:rsidR="004E2F7C" w:rsidRPr="002654B6" w:rsidRDefault="004E2F7C" w:rsidP="00BC25D6">
            <w:pPr>
              <w:pStyle w:val="Lijstalinea"/>
              <w:spacing w:after="0" w:line="240" w:lineRule="auto"/>
              <w:ind w:left="0"/>
            </w:pPr>
            <w:r w:rsidRPr="002654B6">
              <w:t>administratie / uitvoering</w:t>
            </w:r>
          </w:p>
        </w:tc>
        <w:tc>
          <w:tcPr>
            <w:tcW w:w="5528" w:type="dxa"/>
            <w:shd w:val="clear" w:color="auto" w:fill="auto"/>
          </w:tcPr>
          <w:p w:rsidR="004E2F7C" w:rsidRPr="002654B6" w:rsidRDefault="004E2F7C" w:rsidP="00BC25D6">
            <w:pPr>
              <w:pStyle w:val="Lijstalinea"/>
              <w:spacing w:after="0" w:line="240" w:lineRule="auto"/>
              <w:ind w:left="34"/>
            </w:pPr>
            <w:r w:rsidRPr="002654B6">
              <w:t xml:space="preserve">Als coördinator bepaalt administratie in overleg met uitvoering wanneer de opgraving, </w:t>
            </w:r>
            <w:proofErr w:type="spellStart"/>
            <w:r w:rsidRPr="002654B6">
              <w:t>herbegraving</w:t>
            </w:r>
            <w:proofErr w:type="spellEnd"/>
            <w:r w:rsidRPr="002654B6">
              <w:t xml:space="preserve"> of het vervoer naar elders plaatsvindt en onder onderstaande voorwaarden:</w:t>
            </w:r>
          </w:p>
          <w:p w:rsidR="004E2F7C" w:rsidRPr="002654B6" w:rsidRDefault="004E2F7C" w:rsidP="004E2F7C">
            <w:pPr>
              <w:pStyle w:val="Lijstalinea"/>
              <w:numPr>
                <w:ilvl w:val="0"/>
                <w:numId w:val="4"/>
              </w:numPr>
              <w:spacing w:after="0" w:line="240" w:lineRule="auto"/>
            </w:pPr>
            <w:r w:rsidRPr="002654B6">
              <w:t xml:space="preserve">een opgraving vindt plaats op dezelfde dag van </w:t>
            </w:r>
            <w:proofErr w:type="spellStart"/>
            <w:r w:rsidRPr="002654B6">
              <w:t>herbegraving</w:t>
            </w:r>
            <w:proofErr w:type="spellEnd"/>
            <w:r w:rsidRPr="002654B6">
              <w:t xml:space="preserve"> of vervoer</w:t>
            </w:r>
          </w:p>
          <w:p w:rsidR="004E2F7C" w:rsidRPr="002654B6" w:rsidRDefault="004E2F7C" w:rsidP="004E2F7C">
            <w:pPr>
              <w:pStyle w:val="Lijstalinea"/>
              <w:numPr>
                <w:ilvl w:val="0"/>
                <w:numId w:val="4"/>
              </w:numPr>
              <w:spacing w:after="0" w:line="240" w:lineRule="auto"/>
            </w:pPr>
            <w:r w:rsidRPr="002654B6">
              <w:t>elke opgraving wordt geleid door uitvoering</w:t>
            </w:r>
          </w:p>
          <w:p w:rsidR="004E2F7C" w:rsidRPr="002654B6" w:rsidRDefault="004E2F7C" w:rsidP="004E2F7C">
            <w:pPr>
              <w:pStyle w:val="Lijstalinea"/>
              <w:numPr>
                <w:ilvl w:val="0"/>
                <w:numId w:val="4"/>
              </w:numPr>
              <w:spacing w:after="0" w:line="240" w:lineRule="auto"/>
            </w:pPr>
            <w:r w:rsidRPr="002654B6">
              <w:t>de stoffelijke resten worden geborgen in een kist van de begraafplaats, die verplicht moet worden afgenomen</w:t>
            </w:r>
          </w:p>
          <w:p w:rsidR="004E2F7C" w:rsidRPr="002654B6" w:rsidRDefault="004E2F7C" w:rsidP="004E2F7C">
            <w:pPr>
              <w:pStyle w:val="Lijstalinea"/>
              <w:numPr>
                <w:ilvl w:val="0"/>
                <w:numId w:val="4"/>
              </w:numPr>
              <w:spacing w:after="0" w:line="240" w:lineRule="auto"/>
            </w:pPr>
            <w:r w:rsidRPr="002654B6">
              <w:t>een opgraving vindt in de vroege ochtend plaats</w:t>
            </w:r>
          </w:p>
          <w:p w:rsidR="004E2F7C" w:rsidRPr="002654B6" w:rsidRDefault="004E2F7C" w:rsidP="004E2F7C">
            <w:pPr>
              <w:pStyle w:val="Lijstalinea"/>
              <w:numPr>
                <w:ilvl w:val="0"/>
                <w:numId w:val="4"/>
              </w:numPr>
              <w:spacing w:after="0" w:line="240" w:lineRule="auto"/>
            </w:pPr>
            <w:r w:rsidRPr="002654B6">
              <w:t>bij een opgraving is uitsluitend en alleen het daarvoor bevoegde personeel aanwezig</w:t>
            </w:r>
          </w:p>
          <w:p w:rsidR="004E2F7C" w:rsidRPr="002654B6" w:rsidRDefault="004E2F7C" w:rsidP="00BC25D6">
            <w:pPr>
              <w:spacing w:after="0" w:line="240" w:lineRule="auto"/>
              <w:rPr>
                <w:i/>
              </w:rPr>
            </w:pPr>
            <w:r w:rsidRPr="002654B6">
              <w:rPr>
                <w:i/>
              </w:rPr>
              <w:t>Dit zijn geen wettelijke verplichtingen, maar wel praktische zaken om alles in goede banen te leiden.</w:t>
            </w:r>
          </w:p>
        </w:tc>
      </w:tr>
      <w:tr w:rsidR="004E2F7C" w:rsidRPr="002654B6" w:rsidTr="00BC25D6">
        <w:tc>
          <w:tcPr>
            <w:tcW w:w="534" w:type="dxa"/>
            <w:shd w:val="clear" w:color="auto" w:fill="auto"/>
          </w:tcPr>
          <w:p w:rsidR="004E2F7C" w:rsidRPr="002654B6" w:rsidRDefault="004E2F7C" w:rsidP="00BC25D6">
            <w:pPr>
              <w:pStyle w:val="Lijstalinea"/>
              <w:spacing w:after="0" w:line="240" w:lineRule="auto"/>
              <w:ind w:left="0"/>
              <w:jc w:val="center"/>
              <w:rPr>
                <w:b/>
              </w:rPr>
            </w:pPr>
            <w:r w:rsidRPr="002654B6">
              <w:rPr>
                <w:b/>
              </w:rPr>
              <w:t>6</w:t>
            </w:r>
          </w:p>
        </w:tc>
        <w:tc>
          <w:tcPr>
            <w:tcW w:w="1701" w:type="dxa"/>
            <w:shd w:val="clear" w:color="auto" w:fill="auto"/>
          </w:tcPr>
          <w:p w:rsidR="004E2F7C" w:rsidRPr="002654B6" w:rsidRDefault="004E2F7C" w:rsidP="00BC25D6">
            <w:pPr>
              <w:pStyle w:val="Lijstalinea"/>
              <w:spacing w:after="0" w:line="240" w:lineRule="auto"/>
              <w:ind w:left="0"/>
            </w:pPr>
            <w:r w:rsidRPr="002654B6">
              <w:t>archivering</w:t>
            </w:r>
          </w:p>
        </w:tc>
        <w:tc>
          <w:tcPr>
            <w:tcW w:w="1417" w:type="dxa"/>
            <w:shd w:val="clear" w:color="auto" w:fill="auto"/>
          </w:tcPr>
          <w:p w:rsidR="004E2F7C" w:rsidRPr="002654B6" w:rsidRDefault="004E2F7C" w:rsidP="00BC25D6">
            <w:pPr>
              <w:pStyle w:val="Lijstalinea"/>
              <w:spacing w:after="0" w:line="240" w:lineRule="auto"/>
              <w:ind w:left="0"/>
            </w:pPr>
            <w:r w:rsidRPr="002654B6">
              <w:t>administratie</w:t>
            </w:r>
          </w:p>
        </w:tc>
        <w:tc>
          <w:tcPr>
            <w:tcW w:w="5528" w:type="dxa"/>
            <w:shd w:val="clear" w:color="auto" w:fill="auto"/>
          </w:tcPr>
          <w:p w:rsidR="004E2F7C" w:rsidRPr="002654B6" w:rsidRDefault="004E2F7C" w:rsidP="00BC25D6">
            <w:pPr>
              <w:pStyle w:val="Lijstalinea"/>
              <w:spacing w:after="0" w:line="240" w:lineRule="auto"/>
              <w:ind w:left="0"/>
            </w:pPr>
            <w:r w:rsidRPr="002654B6">
              <w:t>Administratie archiveert relevante stukken en werkt ´automatisering´ bij.</w:t>
            </w:r>
          </w:p>
        </w:tc>
      </w:tr>
    </w:tbl>
    <w:p w:rsidR="004E2F7C" w:rsidRDefault="004E2F7C" w:rsidP="004E2F7C">
      <w:pPr>
        <w:rPr>
          <w:b/>
        </w:rPr>
      </w:pPr>
    </w:p>
    <w:p w:rsidR="004E2F7C" w:rsidRDefault="004E2F7C" w:rsidP="004E2F7C">
      <w:pPr>
        <w:ind w:left="708"/>
        <w:rPr>
          <w:b/>
        </w:rPr>
      </w:pPr>
      <w:r w:rsidRPr="003A6418">
        <w:rPr>
          <w:b/>
          <w:i/>
        </w:rPr>
        <w:t xml:space="preserve">N.B.: </w:t>
      </w:r>
      <w:r w:rsidRPr="003A6418">
        <w:rPr>
          <w:i/>
        </w:rPr>
        <w:t>Voor opgraven uit een algemeen graf geldt vrijwel dezelfde procedure als</w:t>
      </w:r>
      <w:r>
        <w:t xml:space="preserve"> </w:t>
      </w:r>
      <w:proofErr w:type="spellStart"/>
      <w:r w:rsidRPr="003A6418">
        <w:rPr>
          <w:b/>
        </w:rPr>
        <w:t>werkprocesnr</w:t>
      </w:r>
      <w:proofErr w:type="spellEnd"/>
      <w:r w:rsidRPr="003A6418">
        <w:rPr>
          <w:b/>
        </w:rPr>
        <w:t>. 6.1</w:t>
      </w:r>
      <w:r>
        <w:rPr>
          <w:b/>
        </w:rPr>
        <w:t xml:space="preserve">. </w:t>
      </w:r>
    </w:p>
    <w:p w:rsidR="004E2F7C" w:rsidRPr="00A47822" w:rsidRDefault="004E2F7C" w:rsidP="004E2F7C">
      <w:pPr>
        <w:ind w:left="708"/>
        <w:rPr>
          <w:i/>
        </w:rPr>
      </w:pPr>
      <w:r w:rsidRPr="00A47822">
        <w:rPr>
          <w:i/>
        </w:rPr>
        <w:t>Er zijn enkele aandachtspunten:</w:t>
      </w:r>
    </w:p>
    <w:p w:rsidR="004E2F7C" w:rsidRPr="00A47822" w:rsidRDefault="004E2F7C" w:rsidP="004E2F7C">
      <w:pPr>
        <w:pStyle w:val="Lijstalinea"/>
        <w:numPr>
          <w:ilvl w:val="0"/>
          <w:numId w:val="5"/>
        </w:numPr>
        <w:ind w:left="1428"/>
        <w:rPr>
          <w:i/>
        </w:rPr>
      </w:pPr>
      <w:r w:rsidRPr="00A47822">
        <w:rPr>
          <w:i/>
        </w:rPr>
        <w:t>er is geen sprake van een rechthebbe</w:t>
      </w:r>
      <w:r>
        <w:rPr>
          <w:i/>
        </w:rPr>
        <w:t>nde, maar van een gebruiker</w:t>
      </w:r>
    </w:p>
    <w:p w:rsidR="004E2F7C" w:rsidRPr="00A47822" w:rsidRDefault="004E2F7C" w:rsidP="004E2F7C">
      <w:pPr>
        <w:pStyle w:val="Lijstalinea"/>
        <w:numPr>
          <w:ilvl w:val="0"/>
          <w:numId w:val="5"/>
        </w:numPr>
        <w:ind w:left="1428"/>
        <w:rPr>
          <w:i/>
        </w:rPr>
      </w:pPr>
      <w:r w:rsidRPr="00A47822">
        <w:rPr>
          <w:i/>
        </w:rPr>
        <w:t xml:space="preserve">opgravingen worden pas gedaan, vlak </w:t>
      </w:r>
      <w:proofErr w:type="spellStart"/>
      <w:r>
        <w:rPr>
          <w:i/>
        </w:rPr>
        <w:t>vóó</w:t>
      </w:r>
      <w:r w:rsidRPr="00A47822">
        <w:rPr>
          <w:i/>
        </w:rPr>
        <w:t>rdat</w:t>
      </w:r>
      <w:proofErr w:type="spellEnd"/>
      <w:r w:rsidRPr="00A47822">
        <w:rPr>
          <w:i/>
        </w:rPr>
        <w:t xml:space="preserve"> het grafvak in zijn geheel geruimd gaat worden</w:t>
      </w:r>
    </w:p>
    <w:p w:rsidR="00410349" w:rsidRDefault="00410349"/>
    <w:sectPr w:rsidR="00410349" w:rsidSect="0041034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69" w:rsidRDefault="00DE1369" w:rsidP="004E2F7C">
      <w:pPr>
        <w:spacing w:after="0" w:line="240" w:lineRule="auto"/>
      </w:pPr>
      <w:r>
        <w:separator/>
      </w:r>
    </w:p>
  </w:endnote>
  <w:endnote w:type="continuationSeparator" w:id="0">
    <w:p w:rsidR="00DE1369" w:rsidRDefault="00DE1369" w:rsidP="004E2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69" w:rsidRDefault="00DE1369" w:rsidP="004E2F7C">
      <w:pPr>
        <w:spacing w:after="0" w:line="240" w:lineRule="auto"/>
      </w:pPr>
      <w:r>
        <w:separator/>
      </w:r>
    </w:p>
  </w:footnote>
  <w:footnote w:type="continuationSeparator" w:id="0">
    <w:p w:rsidR="00DE1369" w:rsidRDefault="00DE1369" w:rsidP="004E2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36"/>
      <w:gridCol w:w="1152"/>
    </w:tblGrid>
    <w:tr w:rsidR="004E2F7C">
      <w:tc>
        <w:tcPr>
          <w:tcW w:w="0" w:type="auto"/>
          <w:tcBorders>
            <w:right w:val="single" w:sz="6" w:space="0" w:color="000000" w:themeColor="text1"/>
          </w:tcBorders>
        </w:tcPr>
        <w:sdt>
          <w:sdtPr>
            <w:alias w:val="Bedrijf"/>
            <w:id w:val="78735422"/>
            <w:placeholder>
              <w:docPart w:val="5981E384F484488C90B586CC4F65A905"/>
            </w:placeholder>
            <w:dataBinding w:prefixMappings="xmlns:ns0='http://schemas.openxmlformats.org/officeDocument/2006/extended-properties'" w:xpath="/ns0:Properties[1]/ns0:Company[1]" w:storeItemID="{6668398D-A668-4E3E-A5EB-62B293D839F1}"/>
            <w:text/>
          </w:sdtPr>
          <w:sdtContent>
            <w:p w:rsidR="004E2F7C" w:rsidRDefault="004E2F7C">
              <w:pPr>
                <w:pStyle w:val="Koptekst"/>
                <w:jc w:val="right"/>
              </w:pPr>
              <w:r>
                <w:t>wp6.1.0_rev00_nov13</w:t>
              </w:r>
            </w:p>
          </w:sdtContent>
        </w:sdt>
        <w:sdt>
          <w:sdtPr>
            <w:rPr>
              <w:b/>
              <w:bCs/>
            </w:rPr>
            <w:alias w:val="Titel"/>
            <w:id w:val="78735415"/>
            <w:placeholder>
              <w:docPart w:val="41FD126385764B52B2288375C192A9DA"/>
            </w:placeholder>
            <w:dataBinding w:prefixMappings="xmlns:ns0='http://schemas.openxmlformats.org/package/2006/metadata/core-properties' xmlns:ns1='http://purl.org/dc/elements/1.1/'" w:xpath="/ns0:coreProperties[1]/ns1:title[1]" w:storeItemID="{6C3C8BC8-F283-45AE-878A-BAB7291924A1}"/>
            <w:text/>
          </w:sdtPr>
          <w:sdtContent>
            <w:p w:rsidR="004E2F7C" w:rsidRDefault="004E2F7C" w:rsidP="004E2F7C">
              <w:pPr>
                <w:pStyle w:val="Koptekst"/>
                <w:jc w:val="right"/>
                <w:rPr>
                  <w:b/>
                  <w:bCs/>
                </w:rPr>
              </w:pPr>
              <w:r>
                <w:rPr>
                  <w:b/>
                  <w:bCs/>
                </w:rPr>
                <w:t>Landelijke Organisatie van Begraafplaatsen</w:t>
              </w:r>
            </w:p>
          </w:sdtContent>
        </w:sdt>
      </w:tc>
      <w:tc>
        <w:tcPr>
          <w:tcW w:w="1152" w:type="dxa"/>
          <w:tcBorders>
            <w:left w:val="single" w:sz="6" w:space="0" w:color="000000" w:themeColor="text1"/>
          </w:tcBorders>
        </w:tcPr>
        <w:p w:rsidR="004E2F7C" w:rsidRDefault="004E2F7C">
          <w:pPr>
            <w:pStyle w:val="Koptekst"/>
            <w:rPr>
              <w:b/>
            </w:rPr>
          </w:pPr>
          <w:fldSimple w:instr=" PAGE   \* MERGEFORMAT ">
            <w:r>
              <w:rPr>
                <w:noProof/>
              </w:rPr>
              <w:t>2</w:t>
            </w:r>
          </w:fldSimple>
        </w:p>
      </w:tc>
    </w:tr>
  </w:tbl>
  <w:p w:rsidR="004E2F7C" w:rsidRDefault="004E2F7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64FDF"/>
    <w:multiLevelType w:val="hybridMultilevel"/>
    <w:tmpl w:val="A9084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8D6388"/>
    <w:multiLevelType w:val="hybridMultilevel"/>
    <w:tmpl w:val="3E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E95293C"/>
    <w:multiLevelType w:val="hybridMultilevel"/>
    <w:tmpl w:val="4D2C096A"/>
    <w:lvl w:ilvl="0" w:tplc="04130001">
      <w:start w:val="1"/>
      <w:numFmt w:val="bullet"/>
      <w:lvlText w:val=""/>
      <w:lvlJc w:val="left"/>
      <w:pPr>
        <w:ind w:left="754" w:hanging="360"/>
      </w:pPr>
      <w:rPr>
        <w:rFonts w:ascii="Symbol" w:hAnsi="Symbol" w:hint="default"/>
      </w:rPr>
    </w:lvl>
    <w:lvl w:ilvl="1" w:tplc="04130003">
      <w:start w:val="1"/>
      <w:numFmt w:val="bullet"/>
      <w:lvlText w:val="o"/>
      <w:lvlJc w:val="left"/>
      <w:pPr>
        <w:ind w:left="1474" w:hanging="360"/>
      </w:pPr>
      <w:rPr>
        <w:rFonts w:ascii="Courier New" w:hAnsi="Courier New" w:cs="Courier New" w:hint="default"/>
      </w:rPr>
    </w:lvl>
    <w:lvl w:ilvl="2" w:tplc="04130005">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3">
    <w:nsid w:val="79626C91"/>
    <w:multiLevelType w:val="hybridMultilevel"/>
    <w:tmpl w:val="A3EE6774"/>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4">
    <w:nsid w:val="7EF145B9"/>
    <w:multiLevelType w:val="hybridMultilevel"/>
    <w:tmpl w:val="323EE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E2F7C"/>
    <w:rsid w:val="001578E0"/>
    <w:rsid w:val="003E7AFF"/>
    <w:rsid w:val="00410349"/>
    <w:rsid w:val="004E2F7C"/>
    <w:rsid w:val="00C46AD6"/>
    <w:rsid w:val="00DE1369"/>
    <w:rsid w:val="00E86F38"/>
    <w:rsid w:val="00F70C7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2F7C"/>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2F7C"/>
    <w:pPr>
      <w:ind w:left="720"/>
      <w:contextualSpacing/>
    </w:pPr>
  </w:style>
  <w:style w:type="paragraph" w:styleId="Koptekst">
    <w:name w:val="header"/>
    <w:basedOn w:val="Standaard"/>
    <w:link w:val="KoptekstChar"/>
    <w:uiPriority w:val="99"/>
    <w:unhideWhenUsed/>
    <w:rsid w:val="004E2F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2F7C"/>
    <w:rPr>
      <w:rFonts w:ascii="Calibri" w:eastAsia="Calibri" w:hAnsi="Calibri" w:cs="Times New Roman"/>
    </w:rPr>
  </w:style>
  <w:style w:type="paragraph" w:styleId="Voettekst">
    <w:name w:val="footer"/>
    <w:basedOn w:val="Standaard"/>
    <w:link w:val="VoettekstChar"/>
    <w:uiPriority w:val="99"/>
    <w:semiHidden/>
    <w:unhideWhenUsed/>
    <w:rsid w:val="004E2F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E2F7C"/>
    <w:rPr>
      <w:rFonts w:ascii="Calibri" w:eastAsia="Calibri" w:hAnsi="Calibri" w:cs="Times New Roman"/>
    </w:rPr>
  </w:style>
  <w:style w:type="table" w:styleId="Tabelraster">
    <w:name w:val="Table Grid"/>
    <w:basedOn w:val="Standaardtabel"/>
    <w:uiPriority w:val="1"/>
    <w:rsid w:val="004E2F7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4E2F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2F7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81E384F484488C90B586CC4F65A905"/>
        <w:category>
          <w:name w:val="Algemeen"/>
          <w:gallery w:val="placeholder"/>
        </w:category>
        <w:types>
          <w:type w:val="bbPlcHdr"/>
        </w:types>
        <w:behaviors>
          <w:behavior w:val="content"/>
        </w:behaviors>
        <w:guid w:val="{C37A342B-4E85-486A-B478-683D77F15D43}"/>
      </w:docPartPr>
      <w:docPartBody>
        <w:p w:rsidR="00000000" w:rsidRDefault="00E27C47" w:rsidP="00E27C47">
          <w:pPr>
            <w:pStyle w:val="5981E384F484488C90B586CC4F65A905"/>
          </w:pPr>
          <w:r>
            <w:t>[Geef de naam van het bedrijf op]</w:t>
          </w:r>
        </w:p>
      </w:docPartBody>
    </w:docPart>
    <w:docPart>
      <w:docPartPr>
        <w:name w:val="41FD126385764B52B2288375C192A9DA"/>
        <w:category>
          <w:name w:val="Algemeen"/>
          <w:gallery w:val="placeholder"/>
        </w:category>
        <w:types>
          <w:type w:val="bbPlcHdr"/>
        </w:types>
        <w:behaviors>
          <w:behavior w:val="content"/>
        </w:behaviors>
        <w:guid w:val="{EC18C221-3893-4F76-BD66-2593E02B776F}"/>
      </w:docPartPr>
      <w:docPartBody>
        <w:p w:rsidR="00000000" w:rsidRDefault="00E27C47" w:rsidP="00E27C47">
          <w:pPr>
            <w:pStyle w:val="41FD126385764B52B2288375C192A9DA"/>
          </w:pPr>
          <w:r>
            <w:rPr>
              <w:b/>
              <w:bCs/>
            </w:rPr>
            <w:t>[Geef de 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27C47"/>
    <w:rsid w:val="004B0770"/>
    <w:rsid w:val="00E27C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981E384F484488C90B586CC4F65A905">
    <w:name w:val="5981E384F484488C90B586CC4F65A905"/>
    <w:rsid w:val="00E27C47"/>
  </w:style>
  <w:style w:type="paragraph" w:customStyle="1" w:styleId="41FD126385764B52B2288375C192A9DA">
    <w:name w:val="41FD126385764B52B2288375C192A9DA"/>
    <w:rsid w:val="00E27C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3461</Characters>
  <Application>Microsoft Office Word</Application>
  <DocSecurity>0</DocSecurity>
  <Lines>28</Lines>
  <Paragraphs>8</Paragraphs>
  <ScaleCrop>false</ScaleCrop>
  <Company>wp6.1.0_rev00_nov13</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Landelijke Organisatie van Begraafplaatsen</dc:title>
  <dc:creator>fammidwoudcompu</dc:creator>
  <cp:lastModifiedBy>fammidwoudcompu</cp:lastModifiedBy>
  <cp:revision>1</cp:revision>
  <dcterms:created xsi:type="dcterms:W3CDTF">2013-10-24T14:22:00Z</dcterms:created>
  <dcterms:modified xsi:type="dcterms:W3CDTF">2013-10-24T14:24:00Z</dcterms:modified>
</cp:coreProperties>
</file>