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1417"/>
        <w:gridCol w:w="5528"/>
      </w:tblGrid>
      <w:tr w:rsidR="0074166C" w:rsidRPr="002654B6" w:rsidTr="00BC25D6">
        <w:tc>
          <w:tcPr>
            <w:tcW w:w="9180" w:type="dxa"/>
            <w:gridSpan w:val="4"/>
            <w:shd w:val="clear" w:color="auto" w:fill="auto"/>
          </w:tcPr>
          <w:p w:rsidR="0074166C" w:rsidRPr="002654B6" w:rsidRDefault="0074166C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  <w:r w:rsidRPr="002654B6">
              <w:rPr>
                <w:b/>
              </w:rPr>
              <w:t>WERKPROCES     nr. 6.3</w:t>
            </w:r>
          </w:p>
          <w:p w:rsidR="0074166C" w:rsidRPr="002654B6" w:rsidRDefault="0074166C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  <w:r w:rsidRPr="002654B6">
              <w:rPr>
                <w:b/>
              </w:rPr>
              <w:t>Ruimen particuliere graven</w:t>
            </w:r>
          </w:p>
        </w:tc>
      </w:tr>
      <w:tr w:rsidR="0074166C" w:rsidRPr="002654B6" w:rsidTr="00BC25D6">
        <w:tc>
          <w:tcPr>
            <w:tcW w:w="9180" w:type="dxa"/>
            <w:gridSpan w:val="4"/>
            <w:shd w:val="clear" w:color="auto" w:fill="auto"/>
          </w:tcPr>
          <w:p w:rsidR="0074166C" w:rsidRDefault="0074166C" w:rsidP="00BC25D6">
            <w:pPr>
              <w:spacing w:after="0" w:line="240" w:lineRule="auto"/>
            </w:pPr>
          </w:p>
          <w:p w:rsidR="0074166C" w:rsidRDefault="0074166C" w:rsidP="00BC25D6">
            <w:pPr>
              <w:spacing w:after="0" w:line="240" w:lineRule="auto"/>
            </w:pPr>
            <w:r w:rsidRPr="002654B6">
              <w:t xml:space="preserve">Aansluitend op de verwijdering van de grafbedekking, conform </w:t>
            </w:r>
            <w:proofErr w:type="spellStart"/>
            <w:r w:rsidRPr="002654B6">
              <w:t>werkprocesnr</w:t>
            </w:r>
            <w:proofErr w:type="spellEnd"/>
            <w:r w:rsidRPr="002654B6">
              <w:t xml:space="preserve">. 6.2 kan een graf geruimd worden. Ook kan gewacht worden met de ruiming tot de </w:t>
            </w:r>
            <w:proofErr w:type="spellStart"/>
            <w:r w:rsidRPr="002654B6">
              <w:t>heruitgifte</w:t>
            </w:r>
            <w:proofErr w:type="spellEnd"/>
            <w:r w:rsidRPr="002654B6">
              <w:t>, en de eerste bijzetting moet plaatsvinden. In dit werkproces wordt uitgegaan van de laatstgenoemde situatie.</w:t>
            </w:r>
          </w:p>
          <w:p w:rsidR="0074166C" w:rsidRPr="002654B6" w:rsidRDefault="0074166C" w:rsidP="00BC25D6">
            <w:pPr>
              <w:spacing w:after="0" w:line="240" w:lineRule="auto"/>
            </w:pPr>
          </w:p>
        </w:tc>
      </w:tr>
      <w:tr w:rsidR="0074166C" w:rsidRPr="002654B6" w:rsidTr="00BC25D6">
        <w:tc>
          <w:tcPr>
            <w:tcW w:w="534" w:type="dxa"/>
            <w:shd w:val="clear" w:color="auto" w:fill="auto"/>
          </w:tcPr>
          <w:p w:rsidR="0074166C" w:rsidRPr="002654B6" w:rsidRDefault="0074166C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  <w:r w:rsidRPr="002654B6">
              <w:rPr>
                <w:b/>
              </w:rPr>
              <w:t>nr.</w:t>
            </w:r>
          </w:p>
        </w:tc>
        <w:tc>
          <w:tcPr>
            <w:tcW w:w="1701" w:type="dxa"/>
            <w:shd w:val="clear" w:color="auto" w:fill="auto"/>
          </w:tcPr>
          <w:p w:rsidR="0074166C" w:rsidRPr="002654B6" w:rsidRDefault="0074166C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  <w:r w:rsidRPr="002654B6">
              <w:rPr>
                <w:b/>
              </w:rPr>
              <w:t>activiteit</w:t>
            </w:r>
          </w:p>
        </w:tc>
        <w:tc>
          <w:tcPr>
            <w:tcW w:w="1417" w:type="dxa"/>
            <w:shd w:val="clear" w:color="auto" w:fill="auto"/>
          </w:tcPr>
          <w:p w:rsidR="0074166C" w:rsidRPr="002654B6" w:rsidRDefault="0074166C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  <w:r w:rsidRPr="002654B6">
              <w:rPr>
                <w:b/>
              </w:rPr>
              <w:t>functie / rol</w:t>
            </w:r>
          </w:p>
        </w:tc>
        <w:tc>
          <w:tcPr>
            <w:tcW w:w="5528" w:type="dxa"/>
            <w:shd w:val="clear" w:color="auto" w:fill="auto"/>
          </w:tcPr>
          <w:p w:rsidR="0074166C" w:rsidRPr="002654B6" w:rsidRDefault="0074166C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  <w:r w:rsidRPr="002654B6">
              <w:rPr>
                <w:b/>
              </w:rPr>
              <w:t>omschrijving</w:t>
            </w:r>
          </w:p>
        </w:tc>
      </w:tr>
      <w:tr w:rsidR="0074166C" w:rsidRPr="002654B6" w:rsidTr="00BC25D6">
        <w:tc>
          <w:tcPr>
            <w:tcW w:w="534" w:type="dxa"/>
            <w:shd w:val="clear" w:color="auto" w:fill="auto"/>
          </w:tcPr>
          <w:p w:rsidR="0074166C" w:rsidRPr="002654B6" w:rsidRDefault="0074166C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4166C" w:rsidRPr="002654B6" w:rsidRDefault="0074166C" w:rsidP="00BC25D6">
            <w:pPr>
              <w:pStyle w:val="Lijstalinea"/>
              <w:spacing w:after="0" w:line="240" w:lineRule="auto"/>
              <w:ind w:left="0"/>
            </w:pPr>
            <w:r w:rsidRPr="002654B6">
              <w:t>controle graflocatie</w:t>
            </w:r>
          </w:p>
        </w:tc>
        <w:tc>
          <w:tcPr>
            <w:tcW w:w="1417" w:type="dxa"/>
            <w:shd w:val="clear" w:color="auto" w:fill="auto"/>
          </w:tcPr>
          <w:p w:rsidR="0074166C" w:rsidRPr="002654B6" w:rsidRDefault="0074166C" w:rsidP="00BC25D6">
            <w:pPr>
              <w:pStyle w:val="Lijstalinea"/>
              <w:spacing w:after="0" w:line="240" w:lineRule="auto"/>
              <w:ind w:left="0"/>
            </w:pPr>
            <w:r w:rsidRPr="002654B6">
              <w:t>uitvoering</w:t>
            </w:r>
          </w:p>
        </w:tc>
        <w:tc>
          <w:tcPr>
            <w:tcW w:w="5528" w:type="dxa"/>
            <w:shd w:val="clear" w:color="auto" w:fill="auto"/>
          </w:tcPr>
          <w:p w:rsidR="0074166C" w:rsidRPr="002654B6" w:rsidRDefault="0074166C" w:rsidP="00BC25D6">
            <w:pPr>
              <w:pStyle w:val="Lijstalinea"/>
              <w:spacing w:after="0" w:line="240" w:lineRule="auto"/>
              <w:ind w:left="0"/>
              <w:rPr>
                <w:b/>
                <w:i/>
                <w:u w:val="single"/>
              </w:rPr>
            </w:pPr>
            <w:r w:rsidRPr="002654B6">
              <w:t xml:space="preserve">Uitvoering controleert of de gemarkeerde locatie overeenstemt met de gegevens op het </w:t>
            </w:r>
            <w:r w:rsidRPr="002654B6">
              <w:rPr>
                <w:b/>
                <w:color w:val="FF0000"/>
              </w:rPr>
              <w:t>uitvoeringsbriefje</w:t>
            </w:r>
            <w:r w:rsidRPr="002654B6">
              <w:t xml:space="preserve">, conform </w:t>
            </w:r>
            <w:r w:rsidRPr="002654B6">
              <w:sym w:font="Wingdings" w:char="F0E0"/>
            </w:r>
            <w:r w:rsidRPr="002654B6">
              <w:t xml:space="preserve"> </w:t>
            </w:r>
            <w:r w:rsidRPr="002654B6">
              <w:rPr>
                <w:b/>
                <w:i/>
                <w:u w:val="single"/>
              </w:rPr>
              <w:t>werkproces nr. 2.3</w:t>
            </w:r>
          </w:p>
          <w:p w:rsidR="0074166C" w:rsidRPr="002654B6" w:rsidRDefault="0074166C" w:rsidP="00BC25D6">
            <w:pPr>
              <w:pStyle w:val="Lijstalinea"/>
              <w:spacing w:after="0" w:line="240" w:lineRule="auto"/>
              <w:ind w:left="0"/>
              <w:rPr>
                <w:b/>
                <w:i/>
                <w:u w:val="single"/>
              </w:rPr>
            </w:pPr>
          </w:p>
          <w:p w:rsidR="0074166C" w:rsidRPr="002654B6" w:rsidRDefault="0074166C" w:rsidP="00BC25D6">
            <w:pPr>
              <w:pStyle w:val="Lijstalinea"/>
              <w:spacing w:after="0" w:line="240" w:lineRule="auto"/>
              <w:ind w:left="0"/>
              <w:rPr>
                <w:i/>
              </w:rPr>
            </w:pPr>
            <w:r w:rsidRPr="002654B6">
              <w:rPr>
                <w:i/>
              </w:rPr>
              <w:t xml:space="preserve">De ruiming gaat in principe niet verder dan de door de rechthebbende gekozen grafdiepte </w:t>
            </w:r>
            <w:proofErr w:type="spellStart"/>
            <w:r w:rsidRPr="002654B6">
              <w:rPr>
                <w:i/>
              </w:rPr>
              <w:t>óf</w:t>
            </w:r>
            <w:proofErr w:type="spellEnd"/>
            <w:r w:rsidRPr="002654B6">
              <w:rPr>
                <w:i/>
              </w:rPr>
              <w:t xml:space="preserve"> het gekozen beleid moet anders aangeven.</w:t>
            </w:r>
          </w:p>
        </w:tc>
      </w:tr>
      <w:tr w:rsidR="0074166C" w:rsidRPr="002654B6" w:rsidTr="00BC25D6">
        <w:tc>
          <w:tcPr>
            <w:tcW w:w="534" w:type="dxa"/>
            <w:shd w:val="clear" w:color="auto" w:fill="auto"/>
          </w:tcPr>
          <w:p w:rsidR="0074166C" w:rsidRPr="002654B6" w:rsidRDefault="0074166C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4166C" w:rsidRPr="002654B6" w:rsidRDefault="0074166C" w:rsidP="00BC25D6">
            <w:pPr>
              <w:pStyle w:val="Lijstalinea"/>
              <w:spacing w:after="0" w:line="240" w:lineRule="auto"/>
              <w:ind w:left="0"/>
            </w:pPr>
            <w:r w:rsidRPr="002654B6">
              <w:t>de ruiming</w:t>
            </w:r>
          </w:p>
        </w:tc>
        <w:tc>
          <w:tcPr>
            <w:tcW w:w="1417" w:type="dxa"/>
            <w:shd w:val="clear" w:color="auto" w:fill="auto"/>
          </w:tcPr>
          <w:p w:rsidR="0074166C" w:rsidRPr="002654B6" w:rsidRDefault="0074166C" w:rsidP="00BC25D6">
            <w:pPr>
              <w:pStyle w:val="Lijstalinea"/>
              <w:spacing w:after="0" w:line="240" w:lineRule="auto"/>
              <w:ind w:left="0"/>
            </w:pPr>
            <w:r w:rsidRPr="002654B6">
              <w:t>uitvoering</w:t>
            </w:r>
          </w:p>
        </w:tc>
        <w:tc>
          <w:tcPr>
            <w:tcW w:w="5528" w:type="dxa"/>
            <w:shd w:val="clear" w:color="auto" w:fill="auto"/>
          </w:tcPr>
          <w:p w:rsidR="0074166C" w:rsidRPr="002654B6" w:rsidRDefault="0074166C" w:rsidP="00BC25D6">
            <w:pPr>
              <w:pStyle w:val="Lijstalinea"/>
              <w:spacing w:after="0" w:line="240" w:lineRule="auto"/>
              <w:ind w:left="0"/>
            </w:pPr>
            <w:r w:rsidRPr="002654B6">
              <w:t xml:space="preserve">Uitvoering voert de ruiming uit conform de gegevens op het </w:t>
            </w:r>
            <w:r w:rsidRPr="002654B6">
              <w:rPr>
                <w:b/>
                <w:color w:val="FF0000"/>
              </w:rPr>
              <w:t>uitvoeringsbriefje</w:t>
            </w:r>
            <w:r w:rsidRPr="002654B6">
              <w:t>:</w:t>
            </w:r>
          </w:p>
          <w:p w:rsidR="0074166C" w:rsidRPr="002654B6" w:rsidRDefault="0074166C" w:rsidP="0074166C">
            <w:pPr>
              <w:pStyle w:val="Lijstalinea"/>
              <w:numPr>
                <w:ilvl w:val="0"/>
                <w:numId w:val="2"/>
              </w:numPr>
              <w:spacing w:after="0" w:line="240" w:lineRule="auto"/>
            </w:pPr>
            <w:r w:rsidRPr="002654B6">
              <w:t>houd de omgeving in de gaten en zorg geen aanstoot te geven aan passerende bezoekers</w:t>
            </w:r>
          </w:p>
          <w:p w:rsidR="0074166C" w:rsidRPr="002654B6" w:rsidRDefault="0074166C" w:rsidP="0074166C">
            <w:pPr>
              <w:pStyle w:val="Lijstalinea"/>
              <w:numPr>
                <w:ilvl w:val="0"/>
                <w:numId w:val="2"/>
              </w:numPr>
              <w:spacing w:after="0" w:line="240" w:lineRule="auto"/>
            </w:pPr>
            <w:r w:rsidRPr="002654B6">
              <w:t>ga respectvol om met de resten en werk nauwkeurig</w:t>
            </w:r>
          </w:p>
          <w:p w:rsidR="0074166C" w:rsidRPr="002654B6" w:rsidRDefault="0074166C" w:rsidP="0074166C">
            <w:pPr>
              <w:pStyle w:val="Lijstalinea"/>
              <w:numPr>
                <w:ilvl w:val="0"/>
                <w:numId w:val="2"/>
              </w:numPr>
              <w:spacing w:after="0" w:line="240" w:lineRule="auto"/>
            </w:pPr>
            <w:r w:rsidRPr="002654B6">
              <w:t>alle resten worden (afhankelijk van het beleid):</w:t>
            </w:r>
          </w:p>
          <w:p w:rsidR="0074166C" w:rsidRPr="002654B6" w:rsidRDefault="0074166C" w:rsidP="0074166C">
            <w:pPr>
              <w:pStyle w:val="Lijstalinea"/>
              <w:numPr>
                <w:ilvl w:val="1"/>
                <w:numId w:val="2"/>
              </w:numPr>
              <w:spacing w:after="0" w:line="240" w:lineRule="auto"/>
            </w:pPr>
            <w:r w:rsidRPr="002654B6">
              <w:t>geschud: op een grotere diepte onder het graf gedeponeerd</w:t>
            </w:r>
          </w:p>
          <w:p w:rsidR="0074166C" w:rsidRPr="002654B6" w:rsidRDefault="0074166C" w:rsidP="0074166C">
            <w:pPr>
              <w:pStyle w:val="Lijstalinea"/>
              <w:numPr>
                <w:ilvl w:val="1"/>
                <w:numId w:val="2"/>
              </w:numPr>
              <w:spacing w:after="0" w:line="240" w:lineRule="auto"/>
            </w:pPr>
            <w:r w:rsidRPr="002654B6">
              <w:t>geruimd: in een afgedekte wagen naar een verzamelgraf gebracht</w:t>
            </w:r>
          </w:p>
          <w:p w:rsidR="0074166C" w:rsidRPr="002654B6" w:rsidRDefault="0074166C" w:rsidP="0074166C">
            <w:pPr>
              <w:pStyle w:val="Lijstalinea"/>
              <w:numPr>
                <w:ilvl w:val="0"/>
                <w:numId w:val="2"/>
              </w:numPr>
              <w:spacing w:after="0" w:line="240" w:lineRule="auto"/>
            </w:pPr>
            <w:r w:rsidRPr="002654B6">
              <w:t>houtresten dienen gescheiden naar een afvalpunt gebracht te worden</w:t>
            </w:r>
          </w:p>
          <w:p w:rsidR="0074166C" w:rsidRPr="002654B6" w:rsidRDefault="0074166C" w:rsidP="0074166C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 w:rsidRPr="002654B6">
              <w:t xml:space="preserve">eventueel bijgezette </w:t>
            </w:r>
            <w:proofErr w:type="spellStart"/>
            <w:r w:rsidRPr="002654B6">
              <w:t>asbussen</w:t>
            </w:r>
            <w:proofErr w:type="spellEnd"/>
            <w:r w:rsidRPr="002654B6">
              <w:t xml:space="preserve"> worden afgehandeld, conform het </w:t>
            </w:r>
            <w:r w:rsidRPr="002654B6">
              <w:rPr>
                <w:b/>
                <w:color w:val="FF0000"/>
              </w:rPr>
              <w:t>uitvoeringsbriefje</w:t>
            </w:r>
            <w:r w:rsidRPr="002654B6">
              <w:t>.</w:t>
            </w:r>
          </w:p>
          <w:p w:rsidR="0074166C" w:rsidRPr="002654B6" w:rsidRDefault="0074166C" w:rsidP="00BC25D6">
            <w:pPr>
              <w:spacing w:after="0" w:line="240" w:lineRule="auto"/>
            </w:pPr>
          </w:p>
          <w:p w:rsidR="0074166C" w:rsidRPr="002654B6" w:rsidRDefault="0074166C" w:rsidP="00BC25D6">
            <w:pPr>
              <w:spacing w:after="0" w:line="240" w:lineRule="auto"/>
              <w:rPr>
                <w:i/>
              </w:rPr>
            </w:pPr>
            <w:r w:rsidRPr="002654B6">
              <w:rPr>
                <w:i/>
              </w:rPr>
              <w:t>De werkzaamheden dienen altijd door twee personen uitgevoerd te worden</w:t>
            </w:r>
          </w:p>
          <w:p w:rsidR="0074166C" w:rsidRPr="002654B6" w:rsidRDefault="0074166C" w:rsidP="00BC25D6">
            <w:pPr>
              <w:spacing w:after="0" w:line="240" w:lineRule="auto"/>
              <w:rPr>
                <w:i/>
              </w:rPr>
            </w:pPr>
          </w:p>
          <w:p w:rsidR="0074166C" w:rsidRPr="002654B6" w:rsidRDefault="0074166C" w:rsidP="00BC25D6">
            <w:pPr>
              <w:spacing w:after="0" w:line="240" w:lineRule="auto"/>
            </w:pPr>
            <w:r w:rsidRPr="002654B6">
              <w:rPr>
                <w:i/>
              </w:rPr>
              <w:t>Zie ook Handleiding Opgraven en Ruimen 2010, voor verdere regels en voorschriften.</w:t>
            </w:r>
          </w:p>
        </w:tc>
      </w:tr>
    </w:tbl>
    <w:p w:rsidR="00410349" w:rsidRDefault="00410349"/>
    <w:sectPr w:rsidR="00410349" w:rsidSect="004103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55A" w:rsidRDefault="0065555A" w:rsidP="0074166C">
      <w:pPr>
        <w:spacing w:after="0" w:line="240" w:lineRule="auto"/>
      </w:pPr>
      <w:r>
        <w:separator/>
      </w:r>
    </w:p>
  </w:endnote>
  <w:endnote w:type="continuationSeparator" w:id="0">
    <w:p w:rsidR="0065555A" w:rsidRDefault="0065555A" w:rsidP="00741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55A" w:rsidRDefault="0065555A" w:rsidP="0074166C">
      <w:pPr>
        <w:spacing w:after="0" w:line="240" w:lineRule="auto"/>
      </w:pPr>
      <w:r>
        <w:separator/>
      </w:r>
    </w:p>
  </w:footnote>
  <w:footnote w:type="continuationSeparator" w:id="0">
    <w:p w:rsidR="0065555A" w:rsidRDefault="0065555A" w:rsidP="00741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136"/>
      <w:gridCol w:w="1152"/>
    </w:tblGrid>
    <w:tr w:rsidR="0074166C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Bedrijf"/>
            <w:id w:val="78735422"/>
            <w:placeholder>
              <w:docPart w:val="C81CF3D153734828831CCE7947BBED9F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74166C" w:rsidRDefault="0074166C">
              <w:pPr>
                <w:pStyle w:val="Koptekst"/>
                <w:jc w:val="right"/>
              </w:pPr>
              <w:r>
                <w:t>wp6.3.0_rev00_nov13</w:t>
              </w:r>
            </w:p>
          </w:sdtContent>
        </w:sdt>
        <w:sdt>
          <w:sdtPr>
            <w:rPr>
              <w:b/>
              <w:bCs/>
            </w:rPr>
            <w:alias w:val="Titel"/>
            <w:id w:val="78735415"/>
            <w:placeholder>
              <w:docPart w:val="C0B5FB81F274463096A386961FE84F7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74166C" w:rsidRDefault="0074166C" w:rsidP="0074166C">
              <w:pPr>
                <w:pStyle w:val="Koptekst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Landelijke Organisatie van Begraafplaatsen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74166C" w:rsidRDefault="0074166C">
          <w:pPr>
            <w:pStyle w:val="Koptekst"/>
            <w:rPr>
              <w:b/>
            </w:rPr>
          </w:pPr>
          <w:fldSimple w:instr=" PAGE   \* MERGEFORMAT ">
            <w:r>
              <w:rPr>
                <w:noProof/>
              </w:rPr>
              <w:t>1</w:t>
            </w:r>
          </w:fldSimple>
        </w:p>
      </w:tc>
    </w:tr>
  </w:tbl>
  <w:p w:rsidR="0074166C" w:rsidRDefault="0074166C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B1B00"/>
    <w:multiLevelType w:val="hybridMultilevel"/>
    <w:tmpl w:val="8DA09F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32004"/>
    <w:multiLevelType w:val="hybridMultilevel"/>
    <w:tmpl w:val="BF721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66C"/>
    <w:rsid w:val="001578E0"/>
    <w:rsid w:val="003E7AFF"/>
    <w:rsid w:val="00410349"/>
    <w:rsid w:val="0065555A"/>
    <w:rsid w:val="0074166C"/>
    <w:rsid w:val="00C46AD6"/>
    <w:rsid w:val="00E86F38"/>
    <w:rsid w:val="00F7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4166C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166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41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166C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741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4166C"/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1"/>
    <w:rsid w:val="0074166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4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16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81CF3D153734828831CCE7947BBED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E4B673-714A-4892-B4DC-95E06EEB2EEB}"/>
      </w:docPartPr>
      <w:docPartBody>
        <w:p w:rsidR="00000000" w:rsidRDefault="004E1FA9" w:rsidP="004E1FA9">
          <w:pPr>
            <w:pStyle w:val="C81CF3D153734828831CCE7947BBED9F"/>
          </w:pPr>
          <w:r>
            <w:t>[Geef de naam van het bedrijf op]</w:t>
          </w:r>
        </w:p>
      </w:docPartBody>
    </w:docPart>
    <w:docPart>
      <w:docPartPr>
        <w:name w:val="C0B5FB81F274463096A386961FE84F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2FFC9F-7343-468B-A9F4-E862F25D0FD1}"/>
      </w:docPartPr>
      <w:docPartBody>
        <w:p w:rsidR="00000000" w:rsidRDefault="004E1FA9" w:rsidP="004E1FA9">
          <w:pPr>
            <w:pStyle w:val="C0B5FB81F274463096A386961FE84F78"/>
          </w:pPr>
          <w:r>
            <w:rPr>
              <w:b/>
              <w:bCs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E1FA9"/>
    <w:rsid w:val="004E1FA9"/>
    <w:rsid w:val="008A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81CF3D153734828831CCE7947BBED9F">
    <w:name w:val="C81CF3D153734828831CCE7947BBED9F"/>
    <w:rsid w:val="004E1FA9"/>
  </w:style>
  <w:style w:type="paragraph" w:customStyle="1" w:styleId="C0B5FB81F274463096A386961FE84F78">
    <w:name w:val="C0B5FB81F274463096A386961FE84F78"/>
    <w:rsid w:val="004E1F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1176</Characters>
  <Application>Microsoft Office Word</Application>
  <DocSecurity>0</DocSecurity>
  <Lines>9</Lines>
  <Paragraphs>2</Paragraphs>
  <ScaleCrop>false</ScaleCrop>
  <Company>wp6.3.0_rev00_nov13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Landelijke Organisatie van Begraafplaatsen</dc:title>
  <dc:creator>fammidwoudcompu</dc:creator>
  <cp:lastModifiedBy>fammidwoudcompu</cp:lastModifiedBy>
  <cp:revision>1</cp:revision>
  <dcterms:created xsi:type="dcterms:W3CDTF">2013-10-24T14:26:00Z</dcterms:created>
  <dcterms:modified xsi:type="dcterms:W3CDTF">2013-10-24T14:28:00Z</dcterms:modified>
</cp:coreProperties>
</file>