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417"/>
        <w:gridCol w:w="5528"/>
      </w:tblGrid>
      <w:tr w:rsidR="00B42829" w:rsidRPr="002654B6" w:rsidTr="00BC25D6">
        <w:tc>
          <w:tcPr>
            <w:tcW w:w="9180" w:type="dxa"/>
            <w:gridSpan w:val="4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WERKPROCES     nr. 6.4</w:t>
            </w:r>
          </w:p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Ruimen algemene graven</w:t>
            </w:r>
          </w:p>
        </w:tc>
      </w:tr>
      <w:tr w:rsidR="00B42829" w:rsidRPr="002654B6" w:rsidTr="00BC25D6">
        <w:tc>
          <w:tcPr>
            <w:tcW w:w="9180" w:type="dxa"/>
            <w:gridSpan w:val="4"/>
            <w:shd w:val="clear" w:color="auto" w:fill="auto"/>
          </w:tcPr>
          <w:p w:rsidR="00B42829" w:rsidRDefault="00B42829" w:rsidP="00BC25D6">
            <w:pPr>
              <w:pStyle w:val="Lijstalinea"/>
              <w:spacing w:after="0" w:line="240" w:lineRule="auto"/>
              <w:ind w:left="0"/>
            </w:pPr>
          </w:p>
          <w:p w:rsidR="00B42829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Maximaal één jaar en minimaal zes maanden voor het verstrijken van de grafrusttermijn, wordt door administratie de gebruiker aangeschreven. De gebruiker wordt gewezen op de mogelijkheden </w:t>
            </w:r>
            <w:proofErr w:type="spellStart"/>
            <w:r w:rsidRPr="002654B6">
              <w:t>ná</w:t>
            </w:r>
            <w:proofErr w:type="spellEnd"/>
            <w:r w:rsidRPr="002654B6">
              <w:t xml:space="preserve"> de grafrusttermijn. Wordt hier geen gebruik van gemaakt dan wordt er geruimd. Het ruimen van algemene graven wordt meestal grootschalig uitgevoerd.</w:t>
            </w:r>
          </w:p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</w:p>
        </w:tc>
      </w:tr>
      <w:tr w:rsidR="00B42829" w:rsidRPr="002654B6" w:rsidTr="00BC25D6">
        <w:tc>
          <w:tcPr>
            <w:tcW w:w="534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nr.</w:t>
            </w:r>
          </w:p>
        </w:tc>
        <w:tc>
          <w:tcPr>
            <w:tcW w:w="1701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activiteit</w:t>
            </w:r>
          </w:p>
        </w:tc>
        <w:tc>
          <w:tcPr>
            <w:tcW w:w="1417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functie / rol</w:t>
            </w:r>
          </w:p>
        </w:tc>
        <w:tc>
          <w:tcPr>
            <w:tcW w:w="5528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omschrijving</w:t>
            </w:r>
          </w:p>
        </w:tc>
      </w:tr>
      <w:tr w:rsidR="00B42829" w:rsidRPr="002654B6" w:rsidTr="00BC25D6">
        <w:tc>
          <w:tcPr>
            <w:tcW w:w="534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inventarisatie vervallen algemene graven</w:t>
            </w:r>
          </w:p>
        </w:tc>
        <w:tc>
          <w:tcPr>
            <w:tcW w:w="1417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 stelt minimaal jaarlijks een lijst op van gebruikers van algemene graven waarvan de lopende grafrusttermijn binnenkort (tussen 12 en 6 maanden) verloopt.</w:t>
            </w:r>
          </w:p>
        </w:tc>
      </w:tr>
      <w:tr w:rsidR="00B42829" w:rsidRPr="002654B6" w:rsidTr="00BC25D6">
        <w:tc>
          <w:tcPr>
            <w:tcW w:w="534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planning ruiming </w:t>
            </w:r>
            <w:proofErr w:type="spellStart"/>
            <w:r w:rsidRPr="002654B6">
              <w:t>algemen</w:t>
            </w:r>
            <w:proofErr w:type="spellEnd"/>
            <w:r w:rsidRPr="002654B6">
              <w:t xml:space="preserve"> graven</w:t>
            </w:r>
          </w:p>
        </w:tc>
        <w:tc>
          <w:tcPr>
            <w:tcW w:w="1417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B42829" w:rsidRPr="002654B6" w:rsidRDefault="00B42829" w:rsidP="00BC25D6">
            <w:pPr>
              <w:spacing w:after="0" w:line="240" w:lineRule="auto"/>
            </w:pPr>
            <w:r w:rsidRPr="002654B6">
              <w:t>Administratie stelt de lijst ter beschikking aan ´verantwoordelijke´ ter goedkeuring en vraagt vervolgens de ruiming van het vak in te plannen.</w:t>
            </w:r>
          </w:p>
        </w:tc>
      </w:tr>
      <w:tr w:rsidR="00B42829" w:rsidRPr="002654B6" w:rsidTr="00BC25D6">
        <w:tc>
          <w:tcPr>
            <w:tcW w:w="534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verzending </w:t>
            </w:r>
            <w:proofErr w:type="spellStart"/>
            <w:r w:rsidRPr="002654B6">
              <w:t>aankondigings-brief</w:t>
            </w:r>
            <w:proofErr w:type="spellEnd"/>
            <w:r w:rsidRPr="002654B6">
              <w:t xml:space="preserve"> algemene graven</w:t>
            </w:r>
          </w:p>
        </w:tc>
        <w:tc>
          <w:tcPr>
            <w:tcW w:w="1417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B42829" w:rsidRPr="002654B6" w:rsidRDefault="00B42829" w:rsidP="00BC25D6">
            <w:pPr>
              <w:spacing w:after="0" w:line="240" w:lineRule="auto"/>
            </w:pPr>
            <w:r w:rsidRPr="002654B6">
              <w:t xml:space="preserve">De </w:t>
            </w:r>
            <w:proofErr w:type="spellStart"/>
            <w:r w:rsidRPr="002654B6">
              <w:rPr>
                <w:b/>
                <w:color w:val="FF0000"/>
              </w:rPr>
              <w:t>aankondigingsbrief</w:t>
            </w:r>
            <w:proofErr w:type="spellEnd"/>
            <w:r w:rsidRPr="002654B6">
              <w:rPr>
                <w:b/>
                <w:color w:val="FF0000"/>
              </w:rPr>
              <w:t xml:space="preserve"> algemene graven</w:t>
            </w:r>
            <w:r w:rsidRPr="002654B6">
              <w:t xml:space="preserve"> wordt verzonden. Hierin staat in ieder geval:</w:t>
            </w:r>
          </w:p>
          <w:p w:rsidR="00B42829" w:rsidRPr="002654B6" w:rsidRDefault="00B42829" w:rsidP="00BC25D6">
            <w:pPr>
              <w:spacing w:after="0" w:line="240" w:lineRule="auto"/>
            </w:pPr>
            <w:r w:rsidRPr="002654B6">
              <w:t>- het moment waarop de grafrusttermijn eindigt</w:t>
            </w:r>
          </w:p>
          <w:p w:rsidR="00B42829" w:rsidRPr="002654B6" w:rsidRDefault="00B42829" w:rsidP="00BC25D6">
            <w:pPr>
              <w:spacing w:after="0" w:line="240" w:lineRule="auto"/>
            </w:pPr>
            <w:r w:rsidRPr="002654B6">
              <w:t>- het moment van eventueel verwijderen monumentjes</w:t>
            </w:r>
          </w:p>
          <w:p w:rsidR="00B42829" w:rsidRPr="002654B6" w:rsidRDefault="00B42829" w:rsidP="00BC25D6">
            <w:pPr>
              <w:spacing w:after="0" w:line="240" w:lineRule="auto"/>
            </w:pPr>
            <w:r w:rsidRPr="002654B6">
              <w:t>- de melding dat men contact kan opnemen voor een overplaatsing naar een particulier graf of voor een crematie</w:t>
            </w:r>
          </w:p>
          <w:p w:rsidR="00B42829" w:rsidRPr="002654B6" w:rsidRDefault="00B42829" w:rsidP="00BC25D6">
            <w:pPr>
              <w:spacing w:after="0" w:line="240" w:lineRule="auto"/>
            </w:pPr>
            <w:r w:rsidRPr="002654B6">
              <w:t>- de melding dat men contact op kan nemen voor afhalen monumentje</w:t>
            </w:r>
          </w:p>
        </w:tc>
      </w:tr>
      <w:tr w:rsidR="00B42829" w:rsidRPr="002654B6" w:rsidTr="00BC25D6">
        <w:tc>
          <w:tcPr>
            <w:tcW w:w="534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aankondiging ruiming algemene graven</w:t>
            </w:r>
          </w:p>
        </w:tc>
        <w:tc>
          <w:tcPr>
            <w:tcW w:w="1417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B42829" w:rsidRPr="002654B6" w:rsidRDefault="00B42829" w:rsidP="00BC25D6">
            <w:pPr>
              <w:spacing w:after="0" w:line="240" w:lineRule="auto"/>
            </w:pPr>
            <w:r w:rsidRPr="002654B6">
              <w:t>Van het verwijderen van de monumentjes en het voorgenomen moment van ruimen van de graven wordt melding gemaakt op het mededelingenbord, en bij voorkeur eveneens op het vak zelf.</w:t>
            </w:r>
          </w:p>
        </w:tc>
      </w:tr>
      <w:tr w:rsidR="00B42829" w:rsidRPr="002654B6" w:rsidTr="00BC25D6">
        <w:tc>
          <w:tcPr>
            <w:tcW w:w="534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voorbereidende werkzaamheden tot ruimen</w:t>
            </w:r>
          </w:p>
        </w:tc>
        <w:tc>
          <w:tcPr>
            <w:tcW w:w="1417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B42829" w:rsidRPr="002654B6" w:rsidRDefault="00B42829" w:rsidP="00BC25D6">
            <w:pPr>
              <w:spacing w:after="0" w:line="240" w:lineRule="auto"/>
            </w:pPr>
            <w:r w:rsidRPr="002654B6">
              <w:t xml:space="preserve">Administratie zorgt ervoor dat alle vragen van gebruikers naar aanleiding van de brief zijn behandeld, alle eventuele overplaatsingen zijn uitgevoerd </w:t>
            </w:r>
            <w:r w:rsidRPr="002654B6">
              <w:sym w:font="Wingdings" w:char="F0E0"/>
            </w:r>
            <w:r w:rsidRPr="002654B6">
              <w:t xml:space="preserve"> </w:t>
            </w:r>
            <w:proofErr w:type="spellStart"/>
            <w:r w:rsidRPr="002654B6">
              <w:rPr>
                <w:b/>
                <w:i/>
                <w:u w:val="single"/>
              </w:rPr>
              <w:t>werkprocesnr</w:t>
            </w:r>
            <w:proofErr w:type="spellEnd"/>
            <w:r w:rsidRPr="002654B6">
              <w:rPr>
                <w:b/>
                <w:i/>
                <w:u w:val="single"/>
              </w:rPr>
              <w:t xml:space="preserve">. 6.1 </w:t>
            </w:r>
            <w:r w:rsidRPr="002654B6">
              <w:t xml:space="preserve">en verzoeken voor afhalen van monumentjes zijn ingewilligd </w:t>
            </w:r>
            <w:r w:rsidRPr="002654B6">
              <w:sym w:font="Wingdings" w:char="F0E0"/>
            </w:r>
            <w:r w:rsidRPr="002654B6">
              <w:t xml:space="preserve"> </w:t>
            </w:r>
            <w:proofErr w:type="spellStart"/>
            <w:r w:rsidRPr="002654B6">
              <w:rPr>
                <w:b/>
                <w:i/>
                <w:u w:val="single"/>
              </w:rPr>
              <w:t>werkprocesnr</w:t>
            </w:r>
            <w:proofErr w:type="spellEnd"/>
            <w:r w:rsidRPr="002654B6">
              <w:rPr>
                <w:b/>
                <w:i/>
                <w:u w:val="single"/>
              </w:rPr>
              <w:t>. 3.2</w:t>
            </w:r>
          </w:p>
        </w:tc>
      </w:tr>
      <w:tr w:rsidR="00B42829" w:rsidRPr="002654B6" w:rsidTr="00BC25D6">
        <w:tc>
          <w:tcPr>
            <w:tcW w:w="534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controle afhandeling voorbereidende werkzaamheden</w:t>
            </w:r>
          </w:p>
        </w:tc>
        <w:tc>
          <w:tcPr>
            <w:tcW w:w="1417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uitvoering</w:t>
            </w:r>
          </w:p>
        </w:tc>
        <w:tc>
          <w:tcPr>
            <w:tcW w:w="5528" w:type="dxa"/>
            <w:shd w:val="clear" w:color="auto" w:fill="auto"/>
          </w:tcPr>
          <w:p w:rsidR="00B42829" w:rsidRPr="002654B6" w:rsidRDefault="00B42829" w:rsidP="00BC25D6">
            <w:pPr>
              <w:spacing w:after="0" w:line="240" w:lineRule="auto"/>
            </w:pPr>
            <w:r w:rsidRPr="002654B6">
              <w:t>Uitvoering verifieert bij administratie of alle acties naar gebruikers zijn afgehandeld.</w:t>
            </w:r>
          </w:p>
        </w:tc>
      </w:tr>
      <w:tr w:rsidR="00B42829" w:rsidRPr="002654B6" w:rsidTr="00BC25D6">
        <w:tc>
          <w:tcPr>
            <w:tcW w:w="534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de ruiming</w:t>
            </w:r>
          </w:p>
        </w:tc>
        <w:tc>
          <w:tcPr>
            <w:tcW w:w="1417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uitvoering</w:t>
            </w:r>
          </w:p>
        </w:tc>
        <w:tc>
          <w:tcPr>
            <w:tcW w:w="5528" w:type="dxa"/>
            <w:shd w:val="clear" w:color="auto" w:fill="auto"/>
          </w:tcPr>
          <w:p w:rsidR="00B42829" w:rsidRPr="002654B6" w:rsidRDefault="00B42829" w:rsidP="00BC25D6">
            <w:pPr>
              <w:spacing w:after="0" w:line="240" w:lineRule="auto"/>
            </w:pPr>
            <w:r w:rsidRPr="002654B6">
              <w:t>Uitvoering begeleidt de ruiming of voert deze zelf uit, geheel conform een vooruit opgesteld plan van aanpak.</w:t>
            </w:r>
          </w:p>
          <w:p w:rsidR="00B42829" w:rsidRPr="002654B6" w:rsidRDefault="00B42829" w:rsidP="00BC25D6">
            <w:pPr>
              <w:spacing w:after="0" w:line="240" w:lineRule="auto"/>
            </w:pPr>
          </w:p>
          <w:p w:rsidR="00B42829" w:rsidRPr="002654B6" w:rsidRDefault="00B42829" w:rsidP="00BC25D6">
            <w:pPr>
              <w:spacing w:after="0" w:line="240" w:lineRule="auto"/>
            </w:pPr>
            <w:r w:rsidRPr="002654B6">
              <w:rPr>
                <w:i/>
              </w:rPr>
              <w:t>Zie ook Handleiding Opgraven en Ruimen 2010, voor verdere regels en voorschriften.</w:t>
            </w:r>
          </w:p>
        </w:tc>
      </w:tr>
      <w:tr w:rsidR="00B42829" w:rsidRPr="002654B6" w:rsidTr="00BC25D6">
        <w:tc>
          <w:tcPr>
            <w:tcW w:w="534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melding voor nieuwe uitgifte</w:t>
            </w:r>
          </w:p>
        </w:tc>
        <w:tc>
          <w:tcPr>
            <w:tcW w:w="1417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uitvoering</w:t>
            </w:r>
          </w:p>
        </w:tc>
        <w:tc>
          <w:tcPr>
            <w:tcW w:w="5528" w:type="dxa"/>
            <w:shd w:val="clear" w:color="auto" w:fill="auto"/>
          </w:tcPr>
          <w:p w:rsidR="00B42829" w:rsidRPr="002654B6" w:rsidRDefault="00B42829" w:rsidP="00BC25D6">
            <w:pPr>
              <w:spacing w:after="0" w:line="240" w:lineRule="auto"/>
            </w:pPr>
            <w:r w:rsidRPr="002654B6">
              <w:t>Uitvoering meldt aan administratie na ruiming en inrichting het moment waarom weer algemene graven kunnen worden uitgegeven en de (eventueel gewijzigde) indeling met grafnummering.</w:t>
            </w:r>
          </w:p>
        </w:tc>
      </w:tr>
      <w:tr w:rsidR="00B42829" w:rsidRPr="002654B6" w:rsidTr="00BC25D6">
        <w:tc>
          <w:tcPr>
            <w:tcW w:w="534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1417" w:type="dxa"/>
            <w:shd w:val="clear" w:color="auto" w:fill="auto"/>
          </w:tcPr>
          <w:p w:rsidR="00B42829" w:rsidRPr="002654B6" w:rsidRDefault="00B42829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B42829" w:rsidRPr="002654B6" w:rsidRDefault="00B42829" w:rsidP="00BC25D6">
            <w:pPr>
              <w:spacing w:after="0" w:line="240" w:lineRule="auto"/>
            </w:pPr>
            <w:r w:rsidRPr="002654B6">
              <w:t>Administratie verwerkt gegevens uit te geven algemeen vak in ´automatisering´.</w:t>
            </w:r>
          </w:p>
        </w:tc>
      </w:tr>
    </w:tbl>
    <w:p w:rsidR="00410349" w:rsidRDefault="00410349"/>
    <w:sectPr w:rsidR="00410349" w:rsidSect="004103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0B" w:rsidRDefault="002D010B" w:rsidP="00B42829">
      <w:pPr>
        <w:spacing w:after="0" w:line="240" w:lineRule="auto"/>
      </w:pPr>
      <w:r>
        <w:separator/>
      </w:r>
    </w:p>
  </w:endnote>
  <w:endnote w:type="continuationSeparator" w:id="0">
    <w:p w:rsidR="002D010B" w:rsidRDefault="002D010B" w:rsidP="00B4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0B" w:rsidRDefault="002D010B" w:rsidP="00B42829">
      <w:pPr>
        <w:spacing w:after="0" w:line="240" w:lineRule="auto"/>
      </w:pPr>
      <w:r>
        <w:separator/>
      </w:r>
    </w:p>
  </w:footnote>
  <w:footnote w:type="continuationSeparator" w:id="0">
    <w:p w:rsidR="002D010B" w:rsidRDefault="002D010B" w:rsidP="00B42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B42829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F9D85A7961AB43289CC9CDC127724DE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B42829" w:rsidRDefault="00B42829">
              <w:pPr>
                <w:pStyle w:val="Koptekst"/>
                <w:jc w:val="right"/>
              </w:pPr>
              <w:r>
                <w:t>wp6.4.0_rev00_nov13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A58385B8F7FA43DBAA30FD27B5D765E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42829" w:rsidRDefault="00B42829" w:rsidP="00B42829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B42829" w:rsidRDefault="00B42829">
          <w:pPr>
            <w:pStyle w:val="Koptekst"/>
            <w:rPr>
              <w:b/>
            </w:rPr>
          </w:pP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B42829" w:rsidRDefault="00B42829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829"/>
    <w:rsid w:val="001578E0"/>
    <w:rsid w:val="002D010B"/>
    <w:rsid w:val="003E7AFF"/>
    <w:rsid w:val="00410349"/>
    <w:rsid w:val="00B42829"/>
    <w:rsid w:val="00C46AD6"/>
    <w:rsid w:val="00E86F38"/>
    <w:rsid w:val="00F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2829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282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42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2829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42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42829"/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1"/>
    <w:rsid w:val="00B428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4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28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D85A7961AB43289CC9CDC127724D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7C4FF-553E-4D19-8F62-F71C1A1F96EA}"/>
      </w:docPartPr>
      <w:docPartBody>
        <w:p w:rsidR="00000000" w:rsidRDefault="0039410E" w:rsidP="0039410E">
          <w:pPr>
            <w:pStyle w:val="F9D85A7961AB43289CC9CDC127724DE9"/>
          </w:pPr>
          <w:r>
            <w:t>[Geef de naam van het bedrijf op]</w:t>
          </w:r>
        </w:p>
      </w:docPartBody>
    </w:docPart>
    <w:docPart>
      <w:docPartPr>
        <w:name w:val="A58385B8F7FA43DBAA30FD27B5D765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E05DF-7169-4EBB-8DB2-31D1F9F322CC}"/>
      </w:docPartPr>
      <w:docPartBody>
        <w:p w:rsidR="00000000" w:rsidRDefault="0039410E" w:rsidP="0039410E">
          <w:pPr>
            <w:pStyle w:val="A58385B8F7FA43DBAA30FD27B5D765ED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410E"/>
    <w:rsid w:val="00187D30"/>
    <w:rsid w:val="0039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9D85A7961AB43289CC9CDC127724DE9">
    <w:name w:val="F9D85A7961AB43289CC9CDC127724DE9"/>
    <w:rsid w:val="0039410E"/>
  </w:style>
  <w:style w:type="paragraph" w:customStyle="1" w:styleId="A58385B8F7FA43DBAA30FD27B5D765ED">
    <w:name w:val="A58385B8F7FA43DBAA30FD27B5D765ED"/>
    <w:rsid w:val="003941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2132</Characters>
  <Application>Microsoft Office Word</Application>
  <DocSecurity>0</DocSecurity>
  <Lines>17</Lines>
  <Paragraphs>5</Paragraphs>
  <ScaleCrop>false</ScaleCrop>
  <Company>wp6.4.0_rev00_nov13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1</cp:revision>
  <dcterms:created xsi:type="dcterms:W3CDTF">2013-10-24T14:28:00Z</dcterms:created>
  <dcterms:modified xsi:type="dcterms:W3CDTF">2013-10-24T14:30:00Z</dcterms:modified>
</cp:coreProperties>
</file>